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№15623 (Мурманск) от 13 марта 2025
</w:t>
      </w:r>
    </w:p>
    <w:p>
      <w:pPr/>
      <w:r>
        <w:rPr/>
        <w:t xml:space="preserve">Добрый день! Подскажите, есть ли в библиотеке статья "Причины, способы, средства использования социально-административного моббинга"?
Здравствуйте. В нашей библиотеке есть интересующая Вас статья:
Беляев, А. В. Причины, способы, средства использования социально-административного моббинга / А. В. Беляев // Социум и власть. – 2019. – № 1. – С. 79-90.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2026-09-17T19:05:07+03:00</dcterms:created>
  <dcterms:modified xsi:type="dcterms:W3CDTF">2026-09-17T19:05:07+03:00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