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№15754 (Мурманск) от 16 мая 2025
</w:t>
      </w:r>
    </w:p>
    <w:p>
      <w:pPr/>
      <w:r>
        <w:rPr/>
        <w:t xml:space="preserve">ПРошу описать по ГОСТ для списка литературы: https://cyberleninka.ru/article/n/primenenie-mook-v-uchebnom-protsesse-vysshih-uchebnyh-zavedeniy
Здравствуйте. Предлагаем библиографическое описание по ГОСТ Р 7.0.100-2018 «Библиографическая запись. Библиографическое описание»:
Патрунина, К. А. Применение МООК в учебном процессе высших учебных заведений / К. А. Патрунина // Современные экономические процессы. – 2021. – Т. 1, № 1. – С. 39-53. – URL: https://cyberleninka.ru/article/n/primenenie-mook-v-uchebnom-protsesse-vysshih-uchebnyh-zavedeniy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2026-09-17T13:45:49+03:00</dcterms:created>
  <dcterms:modified xsi:type="dcterms:W3CDTF">2026-09-17T13:45:49+03:00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