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№15842 (Мурманск) от 14 июля 2025
</w:t>
      </w:r>
    </w:p>
    <w:p>
      <w:pPr/>
      <w:r>
        <w:rPr/>
        <w:t xml:space="preserve">Здравствуйте. Можно подготовить библиографический список литературы для школ с низким образовательным результатом (ШНОР)?
Здравствуйте. Предлагаем Вам библиографический список:
Статьи
Вальдман, И. А. Поддержка слабых школ и предоставление автономии сильным - вот приоритет образовательной политики России / И. А. Вальдман // Школьные технологии. – 2012. – № 5. – С. 171-177.
Поташник, М. М. Обшноривание низов и зашоривание верхов = Shnoring the bottoms and blinking the tops / Поташник Марк Максимович // Народное образование. – 2023. – № 4. – С. 181-188.
Темняткина, О. В. Выявление дефицитов в формировании компонентов деятельности у учащихся с низкими образовательными результатами / О. В. Темняткина // Школьные технологии. – 2018. – № 6. – С. 111-118.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Баранова, Н. С. К вопросу об агентности учителей школ с низкими образовательными результатами / Н. С. Баранова // Академическая наука - проблемы и достижения : материалы XXXII международной научно-практической конференции, Bengaluru, 13–14 июня 2023 года. – Bengaluru, 2023. – С. 103-107. – URL: https://elibrary.ru/item.asp?id=54062321 (дата обращения: 15.07.2025). – Режим доступа: научная электронная библиотека eLIBRARY.RU, после регистрации.
Баранова, Н. С. О проектировании системы работы со школами с низкими образовательными результатами / Н. С. Баранова // Социальные процессы в современном российском обществе: проблемы и перспективы : материалы V Всерос. науч. конф. с междунар. участием, Иркутск, 23 апреля 2021 года. – Иркутск, 2021. – С. 92-97. – URL: https://elibrary.ru/item.asp?id=45611134 (дата обращения: 15.07.2025). – Режим доступа: научная электронная библиотека eLIBRARY.RU, после регистрации.
Гирич, С. Е. Методические рекомендации по обучению детей с ОВЗ в школах с низкими образовательными результатами / С. Е. Гирич, Т. В. Зубрева, Л. В. Кондратенко // Педагогика: вчера, сегодня, завтра : сборник статей Международной научно-практической конференции, Пенза, 25 сентября 2024 года. – Пенза, 2024. – С. 75-77. – URL: https://elibrary.ru/item.asp?id=69925276 (дата обращения: 15.07.2025). – Режим доступа: научная электронная библиотека eLIBRARY.RU, после регистрации.
Определение условий повышения качества образования в сельских школах с низкими образовательными результатами / Ф. Ф. Гумерова, Л. А. Амирова, Г. И. Калимуллина [и др.]. – DOI 10.15293/2658-6762.2301.05 // Science for Education Today. – 2023. – Т. 13, № 1. – С. 85-107. – URL: https://elibrary.ru/item.asp?id=50355420 (дата обращения: 15.07.2025). – Режим доступа: научная электронная библиотека eLIBRARY.RU, после регистрации.
Осокин, И. В. Персонифицированное сопровождение развития профессиональных компетенций учителей школ с низкими образовательными результатами / И. В. Осокин, Л. О. Володина. – DOI 10.24412/2224-0772-2023-91-7-22 // Отечественная и зарубежная педагогика. – 2023. – Т. 1, № 2 (91). – С. 7-22. – URL: https://www.elibrary.ru/item.asp?id=50745849 (дата обращения: 15.07.2025). – Режим доступа: научная электронная библиотека eLIBRARY.RU, после регистрации.
Палюстра, Е. В. Условия развития образовательной среды в школах с низкими образовательными результатами / Е. В. Палюстра, О. Е. Павозкова // Научные открытия 2024 : сборник материалов LV-ой международной очно-заочной научно-практической конференции. В 3-х томах, Москва, 22 ноября 2024 года. – Москва, 2024. – С. 133-136. – URL: https://www.elibrary.ru/item.asp?id=75183678 (дата обращения: 15.07.2025). – Режим доступа: научная электронная библиотека eLIBRARY.RU, после регистрации.
Ремнякова, О. П. Научно-методическое сопровождение школы с низкими образовательными результатами / О. П. Ремнякова, Д. Ф. Моторина // Интеграция методической (научно-методической) работы и системы повышения квалификации кадров : материалы XXV Международной научно-практической конференции: в 2-х частях, Челябинск, 22 апреля 2024 года. – Челябинск, 2024. – С. 267-273. – URL: https://www.elibrary.ru/item.asp?id=72365964 (дата обращения: 15.07.2025).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2026-09-17T09:40:33+03:00</dcterms:created>
  <dcterms:modified xsi:type="dcterms:W3CDTF">2026-09-17T09:40:33+03:00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