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№16015 (Мурманск) от 7 ноября 2025
</w:t>
      </w:r>
    </w:p>
    <w:p>
      <w:pPr/>
      <w:r>
        <w:rPr/>
        <w:t xml:space="preserve">Здравствуйте, помогите, пожалуйста, оформить данную статью в соответствии с ГОСТ для списка литературы к ВКР: https://cyberleninka.ru/article/n/prichiny-uvelicheniya-detey-s-ovz/viewer
Здравствуйте. Предлагаем библиографическое описание по ГОСТ Р 7.0.100-2018 «Библиографическая запись. Библиографическое описание»:
Добровольский, Ю. А. Причины увеличения детей с ОВЗ / Ю. А. Добровольский, А. А. Токарев // Теория и практика современной науки. – 2018. – № 12 (42). – С. 626-633. – URL: https://cyberleninka.ru/article/n/prichiny-uvelicheniya-detey-s-ovz (дата обращения: 09.11.2025).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2026-11-01T11:48:38+03:00</dcterms:created>
  <dcterms:modified xsi:type="dcterms:W3CDTF">2026-11-01T11:48:38+03:00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