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№16074 (Мурманск) от 11 декабря 2025
</w:t>
      </w:r>
    </w:p>
    <w:p>
      <w:pPr/>
      <w:r>
        <w:rPr/>
        <w:t xml:space="preserve">Функции и графики
Фигуры на плоскости 
Начала математического анализа в школе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Книги
74.262.214-25; Е80 Ершов, Л. В. Построение графиков функций : книга для учителя / Л. В. Ершов, Р. Б. Райхмист. – Москва : Просвещение, 1984. – 80 с. : ил. (1206899 - ХР-Обяз.экз. 1206900 - ЧЗ)
22.161.5я729; Л64 Литинский, Г. И. Функции и графики : учебное пособие. – 2-е изд., доп. – Москва : Аслан, 1996. – 207 с. : ил. (1551208 - ЧЗ-Обяз.экз.)
22.161.5; Р18 Райхмист, Р. Б. Графики функций / Р. Б. Райхмист. – Москва : Высшая школа, 1991. – 159, [1] с. : ил. (1456534 - ЧЗ 1456535 - ХР)
Статьи
Баландина, И. В. Использование возможностей Microsoft Excel для визуального представления графиков математических функций / И. В. Баландина // Информатика и образование. – 2010. – № 9. – С. 97-105.
Владимирова, О. Построение графиков функций, содержащих модули / О. Владимирова, Г. Кирьянова, Л. Сахарова // Математика. – 2008. – 1-15 дек. (№ 23). – С. 15-17.
Дворянинов, С. В. О графиках сложных и дробно-квадратичных функций / С. В. Дворянинов // Математика в школе. – 2018. – № 1. – С. 33-38.
Дорофеев, Г. В. Для чего нам нужны графики функций / Г. В. Дорофеев // Математика в школе. – 2007. – № 7. – С. 50-53.
Севрюков, П. Несколько задач на функции и графики / П. Севрюков // Математика - Первое сентября. – 2013. – № 10 : Теоремы? Есть проблемы. – С. 41-44.
Фалин, Г. И. Центральная симметрия и графики функций / Г. И. Фалин, А. И. Фалин // Потенциал. – 2012. – № 1. – С. 26-30.
Юрченко, О. Построение графика квадратичной функции / О. Юрченко // Математика. – 2010. – 16-31 августа (№ 16). – С. 25-30.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2026-11-01T08:48:31+03:00</dcterms:created>
  <dcterms:modified xsi:type="dcterms:W3CDTF">2026-11-01T08:48:31+03:00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