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№16184 (Мурманск) от 25 февраля 2026
</w:t>
      </w:r>
    </w:p>
    <w:p>
      <w:pPr/>
      <w:r>
        <w:rPr/>
        <w:t xml:space="preserve">Здравствуйте, помогите, пожалуйста, оформить ссылку-источник для дипломной работы в соответствии с ГОСТом:
https://www.rbc.ru/technology_and_media/23/05/2022/628b1bd89a7947aa56cdcdd5
Здравствуйте. Предлагаем библиографическое описание по ГОСТ Р 7.0.100-2018 «Библиографическая запись. Библиографическое описание»:
Власти выделили ₽260 млн на видеоигру о Смутном времени // РБК : [сайт]. –23 мая 2022. – https://www.rbc.ru/technology_and_media/23/05/2022/628b1bd89a7947aa56cdcdd5 (дата обращения: 26.02.2026).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2026-11-01T02:03:52+03:00</dcterms:created>
  <dcterms:modified xsi:type="dcterms:W3CDTF">2026-11-01T02:03:52+03:00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