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№1646 (Мурманск) от 17 марта 2010
</w:t>
      </w:r>
    </w:p>
    <w:p>
      <w:pPr/>
      <w:r>
        <w:rPr/>
        <w:t xml:space="preserve">Здравствуйте, вы мне очень помогли со списком для дипл.работы по теме"Признание гражданина безвестно отсутсвующим", ответ был под № 1715, большое спасибо.Очень прошу Вас подобрать еще литературу по этой теме, мне необходимо еще 15 источников.Заранее благодарна.
Здравствуйте, Светлана. Этих изданий, к сожалению, нет в фондах нашей библиотеки, но Вы можете их заказать через межбиблиотечный абонемент, обратившись в Центральную библиотеку своего района. Предлагаем Вам библиографический список:
Статьи
Агуреев, А. Н. Последствия безвестного отсутствия гражданина в гражданском праве России / А. Н. Агуреев // Вестник Томского государственного университета. - 2008. – N 315. - С. 110-113.
Машин, И. П. Порядок и особенности признания военнослужащих безвестно отсутствующими и умершими. Правовые последствия / И. П. Машин // Право в вооруженных силах. – 2000. - N 10. – C. 7-13.
Михайлова, И. А. Теоретические и практические проблемы признания гражданина безвестно отсутствующим и объявления умершим / И. А. Михайлова // Наследственное право. - 2006. - N 2. - С. 29-32.
Погорелова, А. В. Порядок и правовые последствия признания военнослужащих, самовольно оставивших воинские части, безвестно отсутствующими / А. В. Погорелова // Право в вооруженных силах. – 2006. - N 7. – C. 2-6.
Портянкина, С. П. Процессуальные принципы как гарантии защиты прав и охраняемых законом интересов граждан по делам о признании гражданина безвестно отсутствующим или об объявлении умершим / С. П. Портянкина // Сборник статей молодых ученых. – Саратов, 2005. – С. 84-90.
Фильчакова, С. Ю. Прекращение трудового договора в связи со смертью работника либо работодателя - физического лица, а также признание судом работника либо работодателя - физического лица умершим или безвестно отсутствующим / С. Ю. Фильчакова // Проблемы современного российского права : сб. науч. тр. – Иркутск, 2004. – С. 58-67.
См. также в Архиве выполненных справок ответы на запросы NN 1715, 1716, 1747.
С уважением, главный библиограф Центральной справочной службы О. В. Уринцова.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2026-10-16T18:25:19+03:00</dcterms:created>
  <dcterms:modified xsi:type="dcterms:W3CDTF">2026-10-16T18:25:19+03:00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