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№1656 () от 22 марта 2010
</w:t>
      </w:r>
    </w:p>
    <w:p>
      <w:pPr/>
      <w:r>
        <w:rPr/>
        <w:t xml:space="preserve">Здравствуйте!
&lt;BR&gt;мне нужна ваша помощь в составлении списка литературы по теме : Японское "экономическое чудо".
&lt;BR&gt;Спасибо!
Здравствуйте, Олеся. Предлагаем список литературы по Вашему запросу:
Книги
65.9(5Япо)24; В67 Волгин, Н. А. Японский опыт решения экономических и социально-трудовых проблем. - М. : Экономика, 1998. - 253 с. : ил. (1565842 - ХР)
63.3(5Япо)63; Г54 Глобальные вызовы - японский ответ = Global challenges - Japanese response / [рук. проекта Э. В. Молодякова ; ред. Н. П. Дмитриевская] ; Центр изучения соврем. Японии, Яп. фонд. – М. : АИРО-XXI, 2008. - 276 с. : табл. (1680131 - ХР ; 1680132 - АБ)
88.591.8; Т19 Тарасов, В. К. Русские уроки японских коанов : [социал. технологии в притчах и парадоксах] / Владимир Тарасов. – М. : Добрая книга, 2009. - 304 с. : ил., портр. (М-1680703 - ХР)
Статьи (с электронными версиями статей можно поработать в Залах каталогов и электронных ресурсов на 3-м этаже библиотеки)
Баландин, А. Чудеса и мифы японской экономики / А. Баландин // Япония сегодня. – 2007. - N 7 ; То же [Электронный ресурс]. – Режим доступа:
http://aafnet.integrum.ru регламентир. (24.03.10).
Литвинов, К. Япония как она есть / Константин Литвинов // Мир ПК. - 2008. - N 8. - С. 99-100.
Полтерович, В. Четыре стадии модернизации / Виктор Полтерович, Владимир Попов // КоммерсантЪ Daily. – 2006. – 10 мая ; То же [Электронный ресурс]. – Режим доступа:
http://aafnet.integrum.ru, регламентир. (24.03.10).
Скрипников, С. Зачем нам "японское чудо" / Сергей Скрипников // Эксперт. - 2005. - N 35. - С. 28-32.
Японское техническое "чудо" приоткрывает завесу будущего // Экологический вестник России. - 2007. - N 5. - С. 38.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2026-10-16T18:26:05+03:00</dcterms:created>
  <dcterms:modified xsi:type="dcterms:W3CDTF">2026-10-16T18:26:05+03:00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