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 (Мурманск) от 14 декабря 2007
</w:t>
      </w:r>
    </w:p>
    <w:p>
      <w:pPr/>
      <w:r>
        <w:rPr/>
        <w:t xml:space="preserve">Помогите подобрать литературу на вопров прикладные научные направления в акмеологии
Уважаемая Ирина, предлагаем список литературы по Вашей теме:
88.4я73; А40    Акмеология : учебник / под общ. ред. А. А. Деркача ; Рос. акад. гос. службы при Президенте Рос. Федерации. - Изд. 2-е, перераб. - Москва : Изд-во РАГС, 2006. - 422 с. (1640835 – ХР, 1640836 – ЧЗ, 1647238 - АБ)
88.37; А64  Ананьев, Б. Г.  Человек как предмет познания / Б. Г. Ананьев ; Рос. акад. наук, Ин-т психологии. - М. : Наука, 2000. - 350 с. (1593376 – ХР, 1593377 – МЕД, 1593378 – АБ) 
88; А64 Ананьев, Б. Г. О проблемах современного человекознания / Б .Г. Ананьев. - 2-е изд. - СПб. и др. : Питер, 2001. - 260 с. (1594563 – ХР)
88М; О-23  Образование и наука: достижения, задачи и перспективы. Секция "Актуальные проблемы психологии развития и акмеологии" : междунар. науч.-практ. конф. профес.-преподават. состава, 23-24 марта 2006 г. / НОУ "Мурм. гуманитар. ин-т" ; [под науч. ред. О. В. Оконешниковой]. - Мурманск : НОУ "МГИ", 2006. - 54 с. (1638061 – ХР)
88.4; С79  Степанов, С. Ю. Рефлексивная практика творческого развития человека и организаций / С. Ю. Степанов ; Рос. акад. наук, Ин-т психологии, Ин-т рефлексив. психологии сотворчества. - М. : Наука, 2000. - 173 с. (1583946 – ХР)
87.71; Т21 Тартаковский, М. С. Акмеология : эрос и личность : форма души / М. С. Тартаковский. - М. : Панорама, 1992. - 315 с. (1498258 – ХР, 1498259 – ЧЗ)
Статьи.
Базылевич, Т. Ф. Линии преемственности комплексного и системного подхода в дифференциальной акмеологии / Т. Ф. Базылевич // Мир психологии. - 2006. - N 3. - С. 203-211.
Деркач, А. А. Акмеология в системе научного познания / А. А. Деркач // Мир образования - образование в мире. - 2007. - N 1. - С. 25-33.
Гл. библиограф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2026-10-19T14:36:52+03:00</dcterms:created>
  <dcterms:modified xsi:type="dcterms:W3CDTF">2026-10-19T14:36:52+03:00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