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№1668 () от 24 марта 2010
</w:t>
      </w:r>
    </w:p>
    <w:p>
      <w:pPr/>
      <w:r>
        <w:rPr/>
        <w:t xml:space="preserve">Здравствуйте, помогите с подбором литературы для конференции. Тема: Основные проблемы минералогии. Условия образования минералов. А также вопрос: почему при одинаковом составе минералы имеют различную структуру, цвет и прочие характеристики.
Здравствуйте, Валерий. Предлагаем Вам список литературы:
Книги
26.303 ; Б28 Батти, Х. Минералогия для студентов : [учебник] / Х. Батти, А. Принг ; пер. с англ. Д. Н. Хитарова ; под ред. С. В. Соколова. - М. : Мир, 2001. - 429 с. : ил. (1593403 - ХР)
26.303 ; Б 43 Белов, Н. В. Очерки по структурной минералогии / Н. В. Белов. – М. : Недра, 1976. – 344 с. (927599)
26.303 ; Б 54 Бетехтин, А. Г. Курс минералогии / А. Г. Бетехтин. – Изд. 3-е, испр. – М. : Госгеолтехиздат, 1961-1963. – 539 с. (Ф-600563)
26.303 ; Г59 Годовиков, А. А. О связи свойств элементов со структурой и свойствами минералов / А. А. Годовиков. – М. : Наука, 1989. – 115 с. (1378374)
26.303 ; Г83 Григорьев, Д. П. Основы конституции минералов / Д. П. Григорьев. – 2-е изд., доп. – М. : Недра, 1966. – 74 с. (547170)
26.303 ; Ж12 Жабин, А. Г. Жизнь минералов. - М. : Сов. Россия, 1976. -219 с. : ил. (1551982 - ЧЗ)
26.303я73; М61 Миловский, А. В. Минералогия : [учеб. для геол. спец. вузов] / А. В. Миловский, О. В. Кононов. – М. : Изд-во МГУ, 1982. – 311 с. (1145229)
Следующую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Боруцкий, Б. Е. Фундаментальные проблемы древнейшей науки / Б. Е. Боруцкий // Природа. - 2007. - N 2. - С. 5-14.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2026-10-16T17:34:42+03:00</dcterms:created>
  <dcterms:modified xsi:type="dcterms:W3CDTF">2026-10-16T17:34:42+03:00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