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№1762 () от 15 апреля 2010
</w:t>
      </w:r>
    </w:p>
    <w:p>
      <w:pPr/>
      <w:r>
        <w:rPr/>
        <w:t xml:space="preserve">Здравствуйте. Нужна литература по теме форма № 2 Отчет о прибылях и убытках.
См. в Архиве выполненных справок «Виртуального библиографа» ответ на запрос N 1778.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2026-10-16T14:04:01+03:00</dcterms:created>
  <dcterms:modified xsi:type="dcterms:W3CDTF">2026-10-16T14:04:01+03:00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