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№1824 (Саха (Якутия)) от 11 мая 2010
</w:t>
      </w:r>
    </w:p>
    <w:p>
      <w:pPr/>
      <w:r>
        <w:rPr/>
        <w:t xml:space="preserve">Здравствуйте!В электронном каталоге вашй библиотеки,нашла книгу Фронтовые будни Рыбачьего, автор И.П.Барченко-Емельянов.Есть ли у меня возможность прочитать эту книгу?
Здравствуйте, Анна. Интересующее Вас издание можно заказать через межбиблиотечный абонемент, обратившись в ближайшую библиотеку по месту жительства, работы, учебы:
63.3(2Рос-4Му)622 кр; Б26 Барченко-Емельянов, И. П. Фронтовые будни Рыбачьего. – Мурманск : Кн. изд-во, 1984. - 163 с. : портр. (1192275 – ХР ; 1193846 - ОКСЛ ; 1193847 - ХР ; 1193848 - ХР ; 1193849 – АБ ;  1193850 - АБ ; 1193852 - АБ ; 1193853 - АБ ; 1193854 - ХР ; 1478677 -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2026-10-16T11:10:14+03:00</dcterms:created>
  <dcterms:modified xsi:type="dcterms:W3CDTF">2026-10-16T11:10:14+03:00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