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№1833 () от 18 мая 2010
</w:t>
      </w:r>
    </w:p>
    <w:p>
      <w:pPr/>
      <w:r>
        <w:rPr/>
        <w:t xml:space="preserve">Здравствуйте! Помогите, в пожалуйста, в подборе литературы к диплому на тему "Стратегия развития нефтегазового комплекса в России". Заранее спасибо!
Здравствуйте. Смотрите в Архиве выполненных справок «Виртуального библиографа» ответ на запрос N 1906. Предлагаем Вам также следующие издания: 
Книги
65.049(2Рос-4Мур)кр; B57 Brunstad, Bjo. Big oil playground, Russian bear preserve or European periphery? : the Russian Barents Sea region towards 2015 / Bjorn Brunstad [et al]. - Delft : Eburon, 2004. - 212 p. -  Библиогр.: с. 203-209. (И-16228 – ИНО)
65.9(2Рос-4Мур)кр; E91 Europe´s northern dimension : the BEAR meets the south / ed. by L. Heininen, R. Langlais. - Rovaniemi : University of Lapland, 1997. - 274 p. : ill. - (Publications of the Administrative office of the University of Lapland ; 39). (И-14049 - ИНО)
305.14; G71 Grace, John D. Russian oil supply : performance and prospects / John D. Grace. - Oxford [etc.] : Oxford univ. press for the Oxford inst. for energy studies, 2005. - XVI, 288 p. - Библиогр.: с. 272-280 и в тексте. (И-18279 – ИНО)
Электронные ресурсы (с текстами документов можно поработать в Залах каталогов и электронных ресурсов на 3-м этаже библиотеки):
Гавриленко, Н. И. Формирование конкурентно-рыночных стратегий предприятий нефтегазового комплекса [Электронный ресурс] : дис. ... д-ра экон. наук : 08.00.05 / Гавриленко Николай Иванович. – Электрон. дан. – М., 2005. - 356 с. : ил. – Режим доступа: http://diss.rsl.ru/, регламентир. (19.05.10).
Ильинский, А. А. Стратегические приоритеты развития нефтегазового комплекса России в современных условиях [Электронный ресурс] / Ильинский А. А., Шамалов Ю. В. // Нефтегазовая геология. Теория и практика. – Электрон. дан. - 2008. - Т. 3, N 3. – Режим доступа: http://elibrary.ru/download/21616341.pdf, регламентир. (19.05.10). 
Коржубаев, А. Г. Современное состояние и прогноз развития нефтегазового комплекса России как важнейшего элемента энергетической безопасности Европейского союза [Электронный ресурс] / Коржубаев А. Г., Филимонова И. В., Эдер Л. В. // Актуальные проблемы Европы. – Электрон. дан. - 2008. - N 2. - С. 140-151. – Режим доступа: http://elibrary.ru/download/10775582.pdf, регламентир. (19.05.10). 
Лочан, С. А. Стратегии развития нефтегазового комплекса России: на примере ведущих нефтяных компаний [Электронный ресурс] : дис. ... канд. экон. наук : 08.00.05 / Лочан Сергей Александрович. – Электрон. дан. – М., 2009. - 179 с. : ил. – Режим доступа: http://diss.rsl.ru/, регламентир. (19.05.10).
Малхасьян, С. С. Стратегии формирования инновационных экономических кластеров в нефтегазовом комплексе России [Электронный ресурс] : дис. ... канд. экон. наук : 08.00.05 / Малхасьян Самвэл Сергеевич ; [место защиты: Кубан. гос. ун-т]. – Электрон. дан. - Краснодар, 2009. - 178 с. : ил. – Режим доступа: http://diss.rsl.ru/, регламентир. (19.05.10).
Соколов, С. Н. Формирование и развитие стратегического потенциала регионального нефтегазостроительного комплекса [Электронный ресурс] : дис. ... д-ра экон. наук : 08.00.05 / Соколов Сергей Николаевич. – Электрон. дан. - Волгоград, 2004. - 323 с. – Режим доступа: http://diss.rsl.ru/, регламентир. (19.05.10).
Череповицын, А. Е. Стратегия инновационного развития нефтегазового комплекса Северо-Запада России [Электронный ресурс] : дис. ... д-ра экон. наук : 08.00.05 / Череповицын Алексей Евгеньевич ; [место защиты: ГОУВПО "С-Петерб. гос. гор. и-ут (техн. ун-т)"]. – Электрон. дан. – СПб., 2009. - 317 с. : ил. – Режим доступа: http://diss.rsl.ru/, регламентир. (19.05.10). 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2026-10-16T11:09:26+03:00</dcterms:created>
  <dcterms:modified xsi:type="dcterms:W3CDTF">2026-10-16T11:09:26+03:00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