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№1873 (Мурманск) от 3 июня 2010
</w:t>
      </w:r>
    </w:p>
    <w:p>
      <w:pPr/>
      <w:r>
        <w:rPr/>
        <w:t xml:space="preserve">Формула успеха компании "Crysler".
&lt;BR&gt;Предполагается, что материал публиковался в  журналах "Эксперт и предпринимательство", "Коммерсант".
&lt;BR&gt;
Здравствуйте, уважаемые коллеги. Предлагаем литературу, которую можно заказать по МБА:
Книги
65.9(7Сое)30; Л86 Лутц, Р. А. 8 законов Крайслер = GUTS : законы бизнеса, которые сделали Chrysler одной из самых успеш. в мире автомобил. корпораций / Роберт А. Лутц ; [пер. с англ. А. Лисовского, М. Шалуновой ; ред. М. Савина]. - М. : Альпина Бизнес Букс, 2004. - 292 с. (1627715 - ХР)
Статьи
Боб Итон / К. Кашникова [и др.] // Управление персоналом. - 2008. - N 2 (180). - С. 14-17.
Стигер, У. В чем настоящая ценность корпоративного управления? / У. Стигер ; пер. с англ. А. Сафановской // Маркетинг. - 2006. - N 4. - С. 86-90.
Федин И. DaimlerChrysler платит за ошибки / И. Федин // Коммерсантъ. – 2001. – 27 февр. (N 35); То же [Электронный ресурс]. – Режим доступа: http://aclient.integrum.ru/ регламент. (03.06.10).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2026-10-16T09:24:28+03:00</dcterms:created>
  <dcterms:modified xsi:type="dcterms:W3CDTF">2026-10-16T09:24:28+03:00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