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№1906 () от 29 июня 2010
</w:t>
      </w:r>
    </w:p>
    <w:p>
      <w:pPr/>
      <w:r>
        <w:rPr/>
        <w:t xml:space="preserve">Подберите пожалуйста литературу для дипломной работы по теме "Смутное время в отечественной историографии"
Здравствуйте, Иван! Предлагаем следующие издания:
Книги
63.3(2)44 ; В15 Валишевский, К. Смутное время / К. Валишевский. - М. : Квадрат, 1993. - 318 с. (1506671 – ХР; 1506672 – АБ; 1506673 – АБ; 1506675 – АБ)
63.3(2)44 ; В27 Великая Русская Смута: причины возникновения и выход из государственного кризиса в XVI – XVII вв. / [ред.-сост. И. М. Стрижова]. – М. : ДАРЪ, 2007. - 671 с. (1652100 – ХР)
63.3(2)1я73 И90 Историография истории России до 1917 года : учеб. для вузов. В 2 т. Т. 1 / под ред. М. Ю. Лачаевой. – М. : ВЛАДОС, 2004. - 382 с. (1681921 – АБ)
63.3(2)44 ; К72 Костомаров, Н. И. Смутное время Московского государства в начале XVII столетия, 1604-1613 / Н. И. Костомаров. - М. : Чарли, 1994. - 799 с. (1527678 – ХР; 1556514 – ЧЗ; 1556515 – АБ; 1556516 – АБ)
Статьи
Аракчеев, В. А. Шуя и Псков в годы Смутного времени : к вопр. о земском движении в 1606-1609 гг. / В. А. Аракчеев // Вестник Санкт-Петербургского университета. Сер. 2, История. - 2009. - Вып. 2. - С. 44-50.
Волков, А. И. Земля Серебряно-Прудская: XVI-середина XX века : крат. ист. очерк / А. И. Волков // Московский журнал. История государства Российского. - 2008. - N 8. - С. 4-19.
Дубинская, М. Последний Рюрикович / М. Дубинская, А. Клюйкова // Эхо планеты. - 2009. - N 43. - С. 32-33.
Главный библиограф Центральной справочной службы Яловенко Л.В.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2026-10-16T07:47:46+03:00</dcterms:created>
  <dcterms:modified xsi:type="dcterms:W3CDTF">2026-10-16T07:47:46+03:00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