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№1911 () от 4 июля 2010
</w:t>
      </w:r>
    </w:p>
    <w:p>
      <w:pPr/>
      <w:r>
        <w:rPr/>
        <w:t xml:space="preserve">Здравствуйте! Помогите пожалуйста подобрать литературу по теме "Кредитный риск, способы оценки его концентрации и методы диверсификации"
Здравствуйте, Олеся. Предлагаем список литературы по Вашему запросу: 
Книги
65.262.101-09; Г92 Грюнинг, Х. Анализ банковских рисков : система оценки корпоратив. упр. и упр. финансовым риском : пер. с англ. / Хенни ван Грюнинг, Соня Брайович Братанович ; вступ. слово к рос. изд. К. Р. Тагирбекова]. – М. : Весь Мир, 2007. - 289 с. : ил. (1648666 - ХР)
65.291.213я73; С83 Стратегический менеджмент : [планирование, контроллинг, учет рисков : [учеб. по специальности "Менеджмент орг." / А. Н. Петров и др.] ; под ред. А. Н. Петрова. – СПб. [и др.] : Питер, 2007. - 495 с. : ил. (1650229 - ЧЗ ; 1650230 - АБ)
Статьи
Гаджиев, А. А. Кредитный процесс и кредитные риски в коммерческих банках / А. А. Гаджиев, С. К. Идрисова, З. Т. Таги-заде // Финансы и кредит. - 2008. - N 24. - С. 18-26.
Илышева, Н. Н. Оценка кредитных рисков банковских (консолидированных) групп: основные проблемы и пути их решения / Н. Н. Илышева, А. В. Ильменская // Международный бухгалтерский учет. - 2010. - N 3. - С. 44-49.
Корнилов, Ю. А. Некоторые вопросы управления кредитным риском / Ю. А. Корнилов, А. Н. Боткин // Деньги и кредит. - 2007. - N 5. - С. 33-37.
Мурзачева, Е. И. Статистический анализ кредитного риска в экономике при финансировании малого бизнеса: оценка потенциальных потерь и факторов их возникновения / Е. И. Мурзачева // Вопросы статистики. - 2009. - N 11. - С. 19-27.
Электронные ресурсы (с текстами статьей из ЭБД «Taylor &amp;Francis Group» можно поработать в Отделе литературы на иностранных языках)
Ashraf, D. Who Transfers Credit Risk? [Electronic resource] Determinants of the Use of Credit Derivatives by Large US Banks / D. Ashraf, Y. Altunbas, J. Goddard // The European Journal of Finance. - Electronic data. - 2007. – Vol. 13, N 5. – P. 483–500. - Mode of access: http://www.informaworld.com/, регламентир. (05.07.2010). 
Cheung, W. Global capital market interdependence and spillover effect of credit risk: evidence from the 2007–2009 global financial crisis [Electronic resource] / W. Cheung, S. Fung, S. C. Tsai // Applied Financial Economics. - Electronic data. - 2010. – Vol. 20, N 1. – P. 85–103. - Mode of access: http://www.informaworld.com/, регламентир. (05.07.2010). 
Dbouk, W. Diversification benefits for bond portfolios [Electronic resource] / W. Dbouk, L. Kryzanowski // The European Journal of Finance. - Electronic data. - 2009. – Vol. 15, N 5. – P. 533–553. - Mode of access: http://www.informaworld.com/, регламентир. (05.07.2010). 
Hansson, M. International bond diversification strategies: the impact of currency, country, and credit risk [Electronic resource] / M. Hansson, E. Liljeblom, A. Löflund // The European Journal of Finance. - Electronic data. – 2009. – Vol. 15, N 5. – P. 555–583. - Mode of access: http://www.informaworld.com/, регламентир. (05.07.2010). 
Wigan, D. Credit Risk Transfer and Crunches: Global Finance Victorious or Vanquished? [Electronic resource] / D. Wigan // New Political Economy. - Electronic data. – 2010. – Vol. 15, N 1. – P. 109–125. - Mode of access: http://www.informaworld.com/, регламентир. (05.07.2010). 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2026-10-16T07:48:35+03:00</dcterms:created>
  <dcterms:modified xsi:type="dcterms:W3CDTF">2026-10-16T07:48:35+03:00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