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№1973 () от 19 сентября 2010
</w:t>
      </w:r>
    </w:p>
    <w:p>
      <w:pPr/>
      <w:r>
        <w:rPr/>
        <w:t xml:space="preserve">Здравствуйте. Подберите, пожалуйста, литературу для написания курсовой работы по дисциплине "Международные экономические отношения" на тему "Свободные экономические зоны в мировой экономике и опыт их функционирования". Необходим новый материал (2007-2010 гг)
Здравствуйте, Анастасия. Предлагаем список литературы по Вашей теме:
Книга
67.400.7я4; Г72 Государственная власть и местное самоуправление в России: история и современность. [В 2 т.]. Т. 2, кн. 1. Государственное управление в XXI веке: актуальные проблемы : материалы Междисциплинар. аспирант. конф. : V Междунар. научн. форум / под общ. ред. В. К. Егорова, А. С. Горшкова]. – СПб. : Изд-во СЗАГС, 2007. – 318 с. – Из содерж.: Особые экономические зоны: понятие и сущность / Белов В. И. - С. 102-115. (1655262 – ХР ; 1655263 - ЧЗ)
Статьи
Алиев, Ш. Т. Важность управления процессом создания и функционирования особых экономических зон в странах СНГ / Ш. Т. Алиев // Менеджмент в России и за рубежом. - 2009. - N 3. - С. 69-72.
Золотов, В. А. Особые экономические зоны. Мировая практика / В. А. Золотов // Экономические науки. - 2009. - N 3. - С. 249-254.
Фам Ань Туан Теоретические аспекты формирования свободных экономических зон и опыт стран Восточной Азии / Фам Ань Туан // Экономика и управление. - 2008. - N 2. - С.111-116.
Электронные ресурсы (с текстами статьей из ЭБД «Taylor &amp;Francis Group» можно поработать в Отделе литературы на иностранных языках) 
Jonas, A. E. G. Managing Infrastructural and Service Demands in New Economic Spaces: the New Territorial Politics of Collective Provision [Electronic resource] / A. E. G. Jonas // Regional Studies. - Electronic data. – 2010. – Vol. 44, N 2. - P. 183–200. - Mode of access: http://www.informaworld.com/, регламентир. (22.09.2010). 
Keshavarzian, A. Geopolitics and the Genealogy of Free Trade Zones in the Persian Gulf [Electronic resource] / A. Keshavarzian // Geopolitics. - Electronic data. – 2010. – Vol. 15, N 2. – P. 263–289. - Mode of access: http://www.informaworld.com/, регламентир. (22.09.2010). 
С уважением, главный библиограф отдела литературы на иностранных языках В. Н. Чунина,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2026-10-10T00:44:18+03:00</dcterms:created>
  <dcterms:modified xsi:type="dcterms:W3CDTF">2026-10-10T00:44:18+03:00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