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№1985 () от 24 сентября 2010
</w:t>
      </w:r>
    </w:p>
    <w:p>
      <w:pPr/>
      <w:r>
        <w:rPr/>
        <w:t xml:space="preserve">"Образование и деятельность Всемирной торговой организации" для написания курсовой
Здравствуйте, Анастасия. Предлагаем список литературы по Вашему запросу:
Книги
65.5-65я73; Г67 Г67 Горбунова, О. А. ВТО: основы функционирования и проблемы присоединения России : учебное пособие / О. А. Горбунова, И. В. Минченкова ; Изд.-торговая корпорация "Дашков и К°". - Москва: Дашков и К°, 2009. -150 с.: ил., табл.. (1680708 - ХР 1687547 - АБ )
65.584.3; Д96 Дюмулен, И. И. Всемирная торговая организация / И.И. Дюмулен. - М.: Экономика, 2003. -270,[1] с.. (1621843 - ХР-Обяз.экз. )
67.911.221.1,06я73; Ш96 Шумилов, В. М. Всемирная торговая организация : право и система : учеб. пособие  / В. М. Шумилов ; Всерос. акад. внеш. торговли. - М.: Проспект, 2006. -203 с. (1641283 - ЧЗ 1641284 - АБ )
67.99(2Рос); А72 Шиянов, А. В. Правовые основы разрешения споров во Всемирной торговой организации (ВТО) / А. В. Шиянов // Антология научной мысли: к 10-летию Российской академии правосудия /Верхов. Суд Рос. Федерации [и др.; отв. ред. Н. А. Тузов]. - 2008. - С. 703-712(1674727 - ХР)
Статьи
Обойн, М. (доктор философских наук) Финансирование международной торговли в условиях кризиса: попытка перезагрузки / М. Обойн // Вестник Санкт-Петербургского университета. - 2010. - Вып. 1. - С. 12-21
Портанский, А. ВТО: торговые переговоры между шахом и матом? / Алексей Портанский // Современная Европа. - 2010. - N 3. - С. 110-118
Электронные ресурсы (с текстами статьей из ЭБД «Taylor &amp;Francis Group» можно поработать в Отделе литературы на иностранных языках) 
Anderson, K.  Can the WTO reduce agricultural trade distortions? [Electronic resource] / K. Anderson // The Journal of International Trade &amp; Economic Development: An International and Comparative Review. - Electronic data. - 2010. - Vol. 19, N 1. – P. 109 – 134. -  Mode of access: http://www.informaworld.com/, регламентир. (25.09.2010). 
Daugbjerg, C. Ideational Change in the WTO and its Impacts on EU Agricultural Policy Institutions and the CAP [Electronic resource] / C. Daugbjerg,  A. Swinbank // Journal of European Integration. -  Electronic data. -  2009. – Vol. 31, N 3. – P.  311 – 327. - Mode of access: http://www.informaworld.com/, регламентир. (25.09.2010). 
Jansen, M. Developing countries, standards and the WTO [Electronic resource] / M. Jansen // The Journal of International Trade &amp; Economic Development: An International and Comparative Review. - Electronic data. – 2010. – Vol. 19, N 1. – P. 163 – 185. - Mode of access: http://www.informaworld.com/, регламентир. (25.09.2010). 
Kim, M. H. Does the WTO promote trade? Further evidence [Electronic resource] / M. H. Kim // The Journal of International Trade &amp; Economic Development: An International and Comparative Review. - Electronic data. - 2010. – Vol. 19, N 3. – P. 421 – 437. - Mode of access: http://www.informaworld.com/, регламентир. (25.09.2010). 
С уважением, главный  библиограф отдела литературы на иностранных языках В. Н. Чунина ,,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2026-10-16T04:21:09+03:00</dcterms:created>
  <dcterms:modified xsi:type="dcterms:W3CDTF">2026-10-16T04:21:09+03:00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