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№2063 (Киев) от 21 октября 2010
</w:t>
      </w:r>
    </w:p>
    <w:p>
      <w:pPr/>
      <w:r>
        <w:rPr/>
        <w:t xml:space="preserve">Здравствуйте, помогите, пожалуйста, подобрать материал для курсовой на тему (расширенная) : "Сон как мотив/прием/мировоззрение немецких и английских романтиков". Немецкие - это, прежде всего, Новалис, Гельдерлин, Клейст, Гофман; английские - Колридж, Вордсворт и другие.
&lt;BR&gt;Спасибо!
См. ответ на запрос N 2175.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2026-10-16T00:47:52+03:00</dcterms:created>
  <dcterms:modified xsi:type="dcterms:W3CDTF">2026-10-16T00:47:52+03:00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