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№2091 () от 30 октября 2010
</w:t>
      </w:r>
    </w:p>
    <w:p>
      <w:pPr/>
      <w:r>
        <w:rPr/>
        <w:t xml:space="preserve">Здравствуйте, подберите, пожалуйста,диссертации на тему "Транслатологическая характеристика информационных текстов СМИ на английском языке(на примере материалов экономической и политической тематики)".
Здравствуйте, Анастасия. К сожалению, в нашей библиотеки нет доступа к англоязычным диссертациям. Предлагаем Вам следующие издания:
81.0; L24 Language in the media: representations, identities, ideologies / ed. by Sally Johnson and Astrid Ensslin. - London ; New York : Continuum, 2007. - XI, 314 p. : ill. - (Advances in sociolinguistics). (И-18330 – ИНО) 
Электронные ресурсы (с текстами статьей из ЭБД «Taylor &amp;Francis Group» можно поработать в Отделе литературы на иностранных языках на 4-м этаже библиотеки) 
Cronin, M. Burning the House Down: Translation in a Global Setting [Electronic resource] / M. Cronin // Language and Intercultural Communication. - Electronic data. – 2005. – Vol. 5, N 2. – P. 108–119. - Mode of access: http://www.informaworld.com/, регламентир. (02.11.2010). 
Introna, L. D. Power, Cash, and Convenience: Translations in the Political Site of the ATM [Electronic resource] / L. D. Introna, L. Whittaker // The Information Society: An International Journal. - Electronic data. – 2006. – Vol. 22, N 5. – P. 325–340. - Mode of access: http://www.informaworld.com/, регламентир. (02.11.2010). 
Tokowicz, N. Number of meanings and concreteness: Consequences of ambiguity within and across languages [Electronic resource] / N. Tokowicz, J. F. Kroll // Language and Cognitive Processes. - Electronic data. – 2007. – Vol. 22, N 5. – P. 727–779. - Mode of access: http://www.informaworld.com/, регламентир. (02.11.2010). 
См. также в Архиве выполненных справок «Виртуального библиографа» ответы на запросы NN 1230, 2179, 2190, 2203, и предлагаем Вам еще ознакомиться с ответами NN 4873, 5077, 5230 в Архиве выполненных запросов Виртуальной справочной службы  КОРУНБ.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2026-10-15T23:25:21+03:00</dcterms:created>
  <dcterms:modified xsi:type="dcterms:W3CDTF">2026-10-15T23:25:21+03:00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