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№2173 () от 29 ноября 2010
</w:t>
      </w:r>
    </w:p>
    <w:p>
      <w:pPr/>
      <w:r>
        <w:rPr/>
        <w:t xml:space="preserve">Возможно ли вынесение на референдум Российской Федерации вопроса об исключении из состава РФ одного субъекта РФ, по "вине" которого постоянно возникает напряжённость в общественной и государственной жизни страны от студентов одного из вузов Мурманска? Последовательность их действий.
Здравствуйте, Татьяна. В соответствии с Порядком работы ВСС «Виртуальный библиограф» мы не выполняем работу за пользователей. Предлагаем издания, которые помогут Вам ее выполнить: 
О референдуме Российской Федерации [Электронный ресурс] : 5-ФКЗ от 28 июня 2004 г. (ред. 24.04.2008). – Электрон. дан. – [М.] : КонсультантПлюс, 2008. – Режим доступа: СПС «КонсультантПлюс».
67.400я73;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– М. : Проспект : ТК Велби, 2008. - 603 с. (1662163 - ХР 1662164 - ЧЗ 1663426 - АБ) ; То же [Электронный ресурс]. – Режим доступа: СПС «КонсультантПлюс».
67.400.11(2Рос); К65 Конституция Российской Федерации : (новая ред.). - М. : Элит, 2004. – 30 с. (Бр - 1 АБ)
67.400.11(2Рос); Н34 Научно-практический комментарий к Конституции Российской Федерации / [Арзамасов Ю. Г. и др.] ; отв. ред. В. В. Лазарев. - 4-е изд., доп. и перераб. – М. : Юрайт, 2009. - 871  с. : табл. - (Профессиональные комментарии). (1684181 - ЧЗ 1684182 - АБ)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Ю. Серова.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2026-10-15T19:39:32+03:00</dcterms:created>
  <dcterms:modified xsi:type="dcterms:W3CDTF">2026-10-15T19:39:32+03:00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