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№2177 () от 29 ноября 2010
</w:t>
      </w:r>
    </w:p>
    <w:p>
      <w:pPr/>
      <w:r>
        <w:rPr/>
        <w:t xml:space="preserve">Какие обстоятельства исключают проведение референдума Российской Федерации?
Здравствуйте, Татьяна. В соответствии с Порядком работы ВСС «Виртуальный библиограф» мы не выполняем работу за пользователей. Предлагаем издания, которые помогут Вам ее выполнить:
Книги
67.400.11(2Рос); К65 Конституция Российской Федерации : (новая ред.). - М. : Элит, 2004. - 30 с. (1-Бр - 1 АБ)
67.400.11(2Рос); Н34 Научно-практический комментарий к Конституции Российской Федерации / [Арзамасов Ю. Г. и др.] ; отв. ред. В. В. Лазарев. - 4-е изд., доп. и перераб. – М. : Юрайт, 2009. - 871 с. : табл. - (Профессиональные комментарии). (1684181 - ЧЗ 1684182 - АБ)
Электронный ресурс (с текстом документа можно поработать в Залах каталогов и электронных ресурсов на 3-м этаже библиотеки)
О референдуме Российской Федерации [Электронный ресурс] : 5-ФКЗ от 28 июня 2004 г. (ред. 24.04.2008). – Электрон. дан. – [М.] : КонсультантПлюс, 2008.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2026-10-15T19:40:07+03:00</dcterms:created>
  <dcterms:modified xsi:type="dcterms:W3CDTF">2026-10-15T19:40:07+03:00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