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№2193 () от 3 декабря 2010
</w:t>
      </w:r>
    </w:p>
    <w:p>
      <w:pPr/>
      <w:r>
        <w:rPr/>
        <w:t xml:space="preserve">Задачи Министерства Юстиции РФ?
Здравствуйте. В следующем издании Вы найдете ответ на свой вопрос (с текстом документа можно поработать в Залах каталогов и электронных ресурсов на 3-м этаже библиотеки):
Вопросы Министерства юстиции [Электронный ресурс] : указ Президента РФ от 13.10.2004 (ред. 05.05.2010 г.) № 1313. - Электрон. дан. - [М.] : КонсультантПлюс, 1992-2010. - Режим доступа: СПС "КонсультантПлюс".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2026-10-15T18:36:43+03:00</dcterms:created>
  <dcterms:modified xsi:type="dcterms:W3CDTF">2026-10-15T18:36:43+03:00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