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№2252 () от 21 декабря 2010
</w:t>
      </w:r>
    </w:p>
    <w:p>
      <w:pPr/>
      <w:r>
        <w:rPr/>
        <w:t xml:space="preserve">Здравствуйте,уважаемый библиограф,помогите,пожалуйста,подскажите литературу на тему: Влияние представителей немецкой классической школы на русских философов 18-19 века
Здравствуйте, Яна. Предлагаем Вам библиографический список:
Книги
87.3(2) ; А16 Абрамов, А. И. Сборник научных трудов по истории русской философии / А. И. Абрамов. - М. : Кругъ, 2005. - 543 с. (1630803 - ХР)
87.3(4) ; Г94 Гулыга, А. В. Немецкая классическая философия / А. В. Гулыга. - М. : Айрис пресс: Рольф, 2001. - 413 с. (1612417 - ХР; 1626872 - АБ)
87.3(2)М ; М37 Мачкарина, О. Д. Рецепция немецкой философии в России XIX века / О. Д. Мачкарина. - Мурманск : Мурманский государственный технический университет, 2009. - 203 с. (1689637 - ХР; 1689638 - ХР; 1689639 - ХР) 
87я73 ; Ф56 Философия : учеб. для студентов вузов / под общ. ред. В. В. Миронова. - М. : НОРМА, 2008. - 911 с. (1661829 - ХР; 1661830 - ЧЗ; 1661999 - АБ) 
Статьи
Кассиров, А. Г. Истоки философии М. А. Бакунина / А. Г. Кассиров // Вестник МГТУ. - 2010. - Т. 13, N 2. - С. 388-393. - Библиогр.: с. 393.
Левченко, Е. В. Г. Гегель и А. Блок / Е. В. Левченко // Вопросы философии. - 2007. - N 2. - С. 174-177.
Мачкарина, О. Д. Концепция личности в русской и немецкой философии XIX - начала ХХ века (опыт компаративного анализа) / О. Д. Мачкарина // Вестник МГТУ. - 1999. – N 1 - С. 53-66.
Миронов, В. Н. Ницше читает Достоевского / В. Н. Миронов // Философские науки. - 2008. - N 9. - С. 93-111.
Тарасова, М. Р. Теоретические предпосылки эстетики и литературной критики И. А. Ильина / М. Р. Тарасова // Обсерватория культуры: журнал-обозрение. - 2009. - N 3 (май-июнь). - С. 16-23. - Библиогр.: с. 23 (11 назв.).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2026-10-15T00:47:49+03:00</dcterms:created>
  <dcterms:modified xsi:type="dcterms:W3CDTF">2026-10-15T00:47:49+03:00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