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№2317 () от 22 января 2011
</w:t>
      </w:r>
    </w:p>
    <w:p>
      <w:pPr/>
      <w:r>
        <w:rPr/>
        <w:t xml:space="preserve">Помоги пожалуйста!Необходимо золотое правило менеджмента.
Здравствуйте, Надежда. Предлагаем список литературы по Вашему запросу:
Книги
65.290; А16 Абрамович, М. Л. Бизнес по-еврейски. 67 золотых правил / М. Л. Абрамович. - Изд. 11-е. – Ростов н/Д : Феникс, 2008. - 154 с. - (Серия "Бизнес-класс": серия практических руководств для менеджеров). (1660974 - ЧЗ 1660975 - АБ)
65.542; Т67 Триливен, Ф. Открой свой электронный бизнес : 10 золотых правил начинающего бизнесмена в сфере высоких технологий : [пер. с англ.] / Филип Триливен. - М. : Гранд : ФАИР-пресс, 2002. - 635 с. : ил. (1612598 – ХР)
Статьи
Маслюкова, М. "Золотые правила" менеджмента новой эпохи / М. Маслюкова // Консультант. - 2005. - N 9. - С. 93-95.
Тимофеев, М. Золотые правила / М. Тимофеев // Управление персоналом. - 2005. - N 6. - С. 26-35.
Электронные ресурсы (с текстами документов можно поработать в Залах каталогов и электронных ресурсов на 3-м этаже библиотеки)
«Золотые правила» управления результативностью и эффективностью работы предприятий [Электронный ресурс] // Менеджмент сегодня. – Электрон. дан. - 2005. – N 3. - Режим доступа: http://aafnet.integrum.ru/, регламентир. (23.01.11).
Гончарук М. Наша задача – обеспечить устойчивость компании в сложной макроэкономической среде [Электронный ресурс] / М. Гончарук // Лизинг Ревю. – Электрон. дан. - 2009. - N 3. - Режим доступа: http://aafnet.integrum.ru/, регламентир. (23.01.11).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2026-10-14T21:42:40+03:00</dcterms:created>
  <dcterms:modified xsi:type="dcterms:W3CDTF">2026-10-14T21:42:40+03:00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