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№2399 (г.Полярный) от 14 февраля 2011
</w:t>
      </w:r>
    </w:p>
    <w:p>
      <w:pPr/>
      <w:r>
        <w:rPr/>
        <w:t xml:space="preserve">Здравствуйте!Помогите подобрать литературу о часовне в селе Белокаменка.
Здравствуйте. На Ваш запрос предлагаем следующую литературу, которую можно заказать через межбиблиотечный абонемент, обратившись в ближайшую библиотеку по месту жительства, работы, учебы:
В Белокаменке освящена часовня в честь св. вмч. Екатерины // Православная газета. – 2005. – N 12. – С. 2. 
Головина, Л. Часовня в Белокаменке / Л. Головина // Мурманский вестник. – 2005. – 7 дек. 
Кубликова, Е. Именем империатрицы и Великомученицы / Е. Кубликова // Северная субботняя газета. – 2005. – 9 дек. – С. 6.
С уважением, главный библиограф отдела краеведческой и саамской литературы Фролова О.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2026-10-14T17:50:29+03:00</dcterms:created>
  <dcterms:modified xsi:type="dcterms:W3CDTF">2026-10-14T17:50:29+03:00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