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№2415 (Мурманск) от 18 февраля 2011
</w:t>
      </w:r>
    </w:p>
    <w:p>
      <w:pPr/>
      <w:r>
        <w:rPr/>
        <w:t xml:space="preserve">Материалы по Российско-норвежскому проекту "Дети и подростки группы риска" (школьная служба примирения)координатор проекта Нис Кристон
Здравствуйте, Ольга. Предлагаем ознакомиться со списком литературы в Базе данных «Архив выполненных справок»  Электронного каталога:
Школьная примирительная служба : библиогр. список (2005-2010 гг.) / Мурм. гос. обл. универс. науч. б-ка ; сост. Т. В. Воложанина. - Мурманск : МГОУНБ, 2010. - 3 с.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2026-10-14T16:52:54+03:00</dcterms:created>
  <dcterms:modified xsi:type="dcterms:W3CDTF">2026-10-14T16:52:54+03:00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