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№2435 (Мурманск) от 24 февраля 2011
</w:t>
      </w:r>
    </w:p>
    <w:p>
      <w:pPr/>
      <w:r>
        <w:rPr/>
        <w:t xml:space="preserve">Деловые игры по парикмахерскому искусству (стрижка,плетение косы,макияж,парики,химическая завивка,лечебная косметика)
См. в Архиве выполненных справок «Виртуального библиографа» ответ на запрос N 2550.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2026-10-14T15:52:36+03:00</dcterms:created>
  <dcterms:modified xsi:type="dcterms:W3CDTF">2026-10-14T15:52:36+03:00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