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№2440 (Мурманск) от 25 февраля 2011
</w:t>
      </w:r>
    </w:p>
    <w:p>
      <w:pPr/>
      <w:r>
        <w:rPr/>
        <w:t xml:space="preserve">уважаемые уберите из ЭК записи о книгах Хаббарда, т.к. они в списке экстремистских материалов (см. сайт минюста)
Здравствуйте, уважаемый пользователь!
В соответствии со ст. 13 Федерального закона № 114 – ФЗ от 27 июня 2002 года «О противодействии экстремистской деятельности» с изменениями на 28 апреля 2008 года в библиотеке проводится систематическая работа с «Федеральным списком экстремистских материалов», размещенным на официальном сайте Министерства юстиции РФ.
Благодарим Вас за письмо и внимание, оказанное Библиотеке.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2026-10-14T14:55:05+03:00</dcterms:created>
  <dcterms:modified xsi:type="dcterms:W3CDTF">2026-10-14T14:55:05+03:00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