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№2462 (Мурманск) от 1 марта 2011
</w:t>
      </w:r>
    </w:p>
    <w:p>
      <w:pPr/>
      <w:r>
        <w:rPr/>
        <w:t xml:space="preserve">Кредитная кооперация в первые годы советской власти
Здравствуйте, Вячеслав.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65.9(2)262.1; Н19 Назаров, П. Г. История кредитнопромысловой кооперации в России / П. Г. Назаров ; Челяб. гос. техн. ун-т. – Челябинск : [б. и.]. 
Ч. 7. - 1994. - 50 с. (1514388 - ХР)
65.9(2Рос)321.88я7; Ш66 Шкляр, М. Ф. Кредитная кооперация : учеб. пособие / М. Ф. Шкляр. - Изд. 3-е, испр. и доп. - М. : Дашков и К, 2004. - 333 с. (1629113 - ЧЗ)
Статьи
Артемьев, А. А. Принципы формирования и функционирования национальной банковской системы в период с 1917 по 1930г. / А. А. Артемьев // Финансы и кредит. - 2008. - N 22. - С. 79-89 ; То же [Электронные ресурсы]. – Режим доступа: http://elibrary.ru/, регламентир. (02.03.11).
История кредитных потребительских кооперативов в России // Банковское дело. - 2005. - N 5. - С. 64-66 ; То же [Электронные ресурсы]. – Режим доступа: http://aafnet.integrum.ru/, регламентир. (02.03.11).
Синько, Ю. В. Исторические вехи развития российской кредитной кооперации / Ю. В. Синько // Финансы и кредит. - 2008. - N 30. - С. 65-75 ; То же [Электронные ресурсы]. – Режим доступа: http://elibrary.ru/, регламент. (02.03.11).
Фаин, Л. Е. Нэповский "эксперимент" над российской кооперацией / Л. Е. Фаин // Вопросы истории. – 2001. – N 7. – С. 30-35 ; То же [Электронные ресурсы]. – Режим доступа: www.ebiblioteka.ru/, регламентир. (02.03.11).
С электронными копиями статей можно поработать в Залах каталогов и электронных ресурсов на 3-м этаже библиотеки.
Электронный ресурс 
Илларионова, Е. В. Становление кредитно-банковской системы в советский период (1926-1990 гг.) / Е. В. Илларионова // Научно-аналитический журнал Обозреватель-Observer. - 2009. - Т. 228, N 1. - С. 61-71 ; То же [Электронные ресурсы]. – Режим доступа: http://elibrary.ru/, регламентир. (02.03.11).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2026-10-14T14:01:33+03:00</dcterms:created>
  <dcterms:modified xsi:type="dcterms:W3CDTF">2026-10-14T14:01:33+03:00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