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№2502 () от 10 марта 2011
</w:t>
      </w:r>
    </w:p>
    <w:p>
      <w:pPr/>
      <w:r>
        <w:rPr/>
        <w:t xml:space="preserve">Здравствуйте. Помогите, пожалуйста, с подбором литературы по теме дипломной работы: "Проблемы, перспективы российско-шведских отношений в Северо-Европейском регионе в 2000-2011 гг". Заранее благодарна.
Здравствуйте, Таисия. Предлагаем список литературы по Вашему запросу:
Книги
65.9(2Рос-Рус)290; Б59 Бизнес - инкубатор "Монча" = Business-incubator "Moncha" / [Н. Смелкова ; пер. М. Кремлева]. - [Мурманск : б. и., 2007?]. - 30 с. : ил., фот. (Бр-1 - ХР)
65.9(2Рос-4Мур); М91 Мурманская область : инвестиц. привлекательность края, междунар. сотрудничество / Правительство Мурм. обл., Департамент экон. развития, Отд. межрегион. сотрудничества и конгрес.-выст. деятельности упр. делами Правительства Мурм. обл. – Мурманск : Правительство Мурм. обл., 2006. - 20 с. : ил. (М-1638107 - ХР М-1638108 - ХР М-1638109 - ОКСЛ)
Статьи
Бергман, К. Развитие двустороннего российско-шведского сотрудничества по вопросам связей с общественностью [в рамках проекта по реабилитации губы Андреева] / К. Бергман // Вестник "Социума". - 2006. - N 1. - С. 20-23.
Бьерлинг, Э. Превращать проблемы в преимущества / Эва Бьерлинг ; [беседовал] Геворг Мирзаян // Эксперт. - 2010. - N 13. - С. 72 ; То же [Электронный ресурс]. – Режим доступа: http://aafnet.integrum.ru/, регламентир. (13.03.11).
Волков, А. Деньги с севера / Алексей Волков // Эксперт. - 2006. - N 20. - С. 122-123. 
Муландер, Ю. Тысяча лет соседства / Юхан Муландер ; [беседовал] Андрей Цунский // Эксперт. - 2007. - N 22. - С. 100-101 ; То же [Электронный ресурс]. – Режим доступа: http://aafnet.integrum.ru/, регламентир. (13.03.11).
С электронными копиями статей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2026-10-14T12:17:29+03:00</dcterms:created>
  <dcterms:modified xsi:type="dcterms:W3CDTF">2026-10-14T12:17:29+03:00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