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№2510 (Мурманск) от 14 марта 2011
</w:t>
      </w:r>
    </w:p>
    <w:p>
      <w:pPr/>
      <w:r>
        <w:rPr/>
        <w:t xml:space="preserve">Добрый вечер! Будьте добры, помогите, пожалуйста, подобрать литературу для реферата на тему " Особенности валютно-финансово-кредитной сферы Внешней Экономической Деятельности (ВЭД) в России".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65.298.2я73; В60 Внешнеэкономическая деятельность предприятия : [учеб. для студентов вузов, обучающихся по экономическим специальностям / Л. Е. Стровский и др.] ; под ред. Л. Е. Стровского. - 4-е изд., перераб. и доп. – М. : ЮНИТИ, 2007. - 799 с. (1648450 - ЧЗ 1648451 - АБ)
65.9(2Рос)8я73; В75 Воронкова, О. Н. Внешнеэкономическая деятельность: организация и управление : учеб. пособие / О. Н. Воронкова, Е. П. Пузакова ; под ред. Е. П. Пузаковой. - М. : Экономистъ, 2005. - 495 с. (1630619 - ЧЗ)
65.428.8-65я73; Г67 Горбунова, О. А. ВТО: основы функционирования и проблемы присоединения России : учеб. пособие / О. А. Горбунова, И. В. Минченкова. - 2-е изд. – М. : Дашков и К°, 2010. - 150 с. (1692770 - ХР 1692771 - ЧЗ 1692772 - АБ)
Статьи
Васин, А. С. Эффективный алгоритм симплекс-метода для решения задач планирования внешнеэкономической деятельности предприятия / А. С. Васин // Финансы и кредит. - 2005. - N 18. - С. 34-37. 
Лазарева, Т. П. Нетрадиционные формы кредитования внешнеэкономической деятельности / Т. П. Лазарева // Право и экономика. - 2001. - N 1. – С. - С. 63-68 ; N 2. - С. 54-57 ; То же [Электронный ресурс]. - Режим доступа: СПС "КонсультантПлюс".
Рудько-Силиванов, В. В. Развитие финансово-кредитной инфраструктуры (в контексте опыта и потенциала стран АТР) / В. В. Рудько-Силиванов // Деньги и кредит. - 2007. - N 9. - С. 31-35.
Электронные ресурсы 
Глушкова, Ю. О. Формирование и управление потоками внешнеэкономической деятельности предприятия [Электронный ресурс] / Ю. О. Глушкова, А. В. Пахомова // Вестник Саратовского государственного технического университета. – Электрон. дан. - 2009. - Т. 3, N 1. - С. 136-141. - Режим доступа: http://elibrary.ru/, регламентир. (15.03.11).
Лисицын, А. Ю. Эффективность системы валютно-правового регулирования внешнеторговой деятельности [Электронный ресурс] / А. Ю. Лисицын // Реформы и право. – Электрон. дан. - 2008. - N 4. - Режим доступа: СПС "КонсультантПлюс".
Марков, В. В. Показатели внешнеэкономической деятельности и их влияние на формирование государственного бюджета Российской Федерации [Электронный ресурс] / В. В. Марков // Вестник Омского университета. Сер. Экономика. – Электрон. дан. - 2008. - N 4. - С. 81-83. - Режим доступа: http://elibrary.ru/, регламентир. (15.03.11).
Стефанкова, Е. Е. Финансы в системе государственного регулирования внешнеэкономической деятельности [Электронный ресурс] : дис. ... канд. экон. наук : 08.00.10 / Стефанкова Елена Евгеньевна. – Электрон. дан. - СПб., 2000. - 190 с. - Режим доступа: http://sigla.rsl.ru, регламентир. (15.03.11).
Трошкина, Т. Н. Современный механизм государственного регулирования внешнеторговой деятельности в Российской Федерации [Электронный ресурс] / Т. Н. Трошкина. - Электрон. дан. - [М.] : КонсультантПлюс, 2005. – Режим доступа: СПС «КонсультантПлюс».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2026-10-14T12:17:29+03:00</dcterms:created>
  <dcterms:modified xsi:type="dcterms:W3CDTF">2026-10-14T12:17:29+03:00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