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№2563 (Мурманск) от 25 марта 2011
</w:t>
      </w:r>
    </w:p>
    <w:p>
      <w:pPr/>
      <w:r>
        <w:rPr/>
        <w:t xml:space="preserve">Структура и особенности машиностроительного комплекса Северного экономического района в условиях рынка.
См. в Архиве выполненных справок «Виртуального библиографа» ответ на запрос N 2679.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2026-10-14T09:34:59+03:00</dcterms:created>
  <dcterms:modified xsi:type="dcterms:W3CDTF">2026-10-14T09:34:59+03:00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