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№2618 () от 4 апреля 2011
</w:t>
      </w:r>
    </w:p>
    <w:p>
      <w:pPr/>
      <w:r>
        <w:rPr/>
        <w:t xml:space="preserve">Здравствуйте. Помогите,пожалуйста, подобрать литературу по теме "Образовательные возможности школьных курсов истории в формированиее информационно-коммуникативной компетенции".Заранее благодарю
Здравствуйте, Татьяна. Предлагаем Вам библиографический список:
Статьи
Козленко, С. И. Профильное обучение и современные образовательные технологии. Лекция 5. Современные образовательные технологии на уроках истории в профильной школе / С. И. Козленко, Е. В. Саплина // История : науч.-метод. газ. для учителей истории и обществоведения. - 2007. - 1-15 нояб. (N 21). - С. 38-47.
Монахов, С. В. Интернет - это новые образовательные возможности / С. В. Монахов // Учитель. - 2002. - N 5. - С. 46-50.
Покотилова, Т. Е. Формирование ключевых компетенций в условиях подготовки учащихся выпускных классов к ЕГЭ по истории / Т. Е. Покотилова, И. В. Нахаева // Преподавание истории и обществознания в школе. - 2010. - N 4. - С. 47-52 : табл. - Библиогр.: с. 52 (11назв.).
Эрдынеева, И. И. Развитие ключевых компетенций учащихся в преподавании истории / И. И. Эрдынеева // Преподавание истории в школе. - 2010. - N 8. - С. 16-17.
Электронные ресурсы (с текстами документов можно поработать в Зале электронных ресурсов на 3-м этаже библиотеки)
Вишнякова, А. В. Образовательная среда как условие формирования информационно-коммуникативной компетентности учащихся [Электронный ресурс] : дис. ... канд. пед. наук : 13.00.01 / Вишнякова Анжелика Владимировна. – Электрон. дан. - Оренбург, 2002. - 172 с. : ил. - Режим доступа: http://diss.rsl.ru/, регламентир. (05.04.11).
Карнаухова, А. А. Основные подходы к формированию коммуникативной компетенции учащихся в информационной обучающей среде городской школы [Электронный ресурс] / А. А. Карнаухова // Известия Уральского государственного университета. Сер. 1, Проблемы образования, науки и культуры. – Электрон. дан. - 2010. - Т. 81, N 4. - С. 63-70. – Режим доступа: http://elibrary.ru/, регламентир. (05.04.11).
Чернобабова, К. В. Формирование информационно-коммуникативных комптенций учащихся при изучении математики [Электронный ресурс] / Чернобабова К. В., Шаповалова Е. А. // Вестник Московского городского педагогического университета. Сер. Информатика и информатизация образования. – Электрон. дан. - 2008. - N 16. - С. 183-187. – Режим доступа: http://elibrary.ru/, регламентир. (05.04.11).
См. также в Архиве выполненных справок «Виртуального библиографа» ответы на запросы NN 2099, 2656, 2657.
Предлагаем ознакомиться со списками литературы в Базе данных «Архив выполненных справок»  Электронного каталога:
Компетентностный подход в обучении учащихся общеобразовательных учреждений [Электронный ресурс] : список лит. (2002-2008 гг.) / Мурм. гос. обл. универс. науч. б-ка ; сост. Т. В. Воложанина. – Электрон. дан. - Мурманск : МГОУНБ, 2009. - 4 с. – Режим доступа: http://opac.mgounb.ru/opacg/archive/competent_podchod.doc, свободный (05.04.11).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– Режим доступа: http://opac.mgounb.ru/opacg/archive/competentnost_uchenica.doc, свободный (05.04.11).
Предлагаем также посмотреть библиографические указатели на сайте нашей библиотеки (СЕРВИС - Информационные ресурсы - Библиографические указатели и списки). В разделе «Библиография в помощь учителю. Указатели» - «Интернет для учителей», «Профильное обучение в общеобразовательных учреждениях».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2026-10-14T06:46:12+03:00</dcterms:created>
  <dcterms:modified xsi:type="dcterms:W3CDTF">2026-10-14T06:46:12+03:00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