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№2640 () от 10 апреля 2011
</w:t>
      </w:r>
    </w:p>
    <w:p>
      <w:pPr/>
      <w:r>
        <w:rPr/>
        <w:t xml:space="preserve">Роль Адама Смита в экономике Англии.
Здравствуйте, Мария Александровна. Предлагаем Вам статью:
Comim, F. The Scottish Tradition in Economics and the Role of Common Sense in Adam Smith´s Thought [Electronic resource] / Flavio Comim // Review of Political Economy. - Electronic data. – 2002. - Vol. 14, N 1. – P. 91–114. - Mode of access: http://www.informaworld.com/, регламентир. (12.04.2011).
См. также в Архиве выполненных справок «Виртуального библиографа» ответ на запрос N 2757.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2026-10-14T05:59:36+03:00</dcterms:created>
  <dcterms:modified xsi:type="dcterms:W3CDTF">2026-10-14T05:59:36+03:00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