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№2692 () от 22 апреля 2011
</w:t>
      </w:r>
    </w:p>
    <w:p>
      <w:pPr/>
      <w:r>
        <w:rPr/>
        <w:t xml:space="preserve">Уважаемые барышни, не сообщите ли вы, в какой  в газете прошло сообщение об отключении нынешним летом горячей воды. Заранее благодарен.
Здравствуйте. На данный момент необходимая Вам информация отсутствует, но, как правило, график отключения горячей воды публикуется на страницах газеты «Вечерний Мурманск».
С уважением, главный библиограф Отдела краеведческой и саамской литературы Н. Ю. Пантыкина.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2026-10-14T04:21:05+03:00</dcterms:created>
  <dcterms:modified xsi:type="dcterms:W3CDTF">2026-10-14T04:21:05+03:00</dcterms:modified>
</cp:coreProperties>
</file>

<file path=docProps/custom.xml><?xml version="1.0" encoding="utf-8"?>
<Properties xmlns="http://schemas.openxmlformats.org/officeDocument/2006/custom-properties" xmlns:vt="http://schemas.openxmlformats.org/officeDocument/2006/docPropsVTypes"/>
</file>