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№2717 (Мурманск) от 28 апреля 2011
</w:t>
      </w:r>
    </w:p>
    <w:p>
      <w:pPr/>
      <w:r>
        <w:rPr/>
        <w:t xml:space="preserve">Здравствуйте!Подберите пожалуйста литературу по теме:Построение перспективы и падающих теней.(по предмету "Строительное черчение")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30.113я73; Б90 Будасов, Б. В. Строительное черчение : [учеб. для студентов строит. специальностей вузов] / Б. В. Будасов, В. П. Каминский ; под ред. Б. В. Будасова. - 4-е изд., перераб. и доп. – М. : Стройиздат, 1990. - 464 с. : ил. - (Учебники для вузов). – Из содерж.: Гл. 18. Тени и перспектива. – С. 442-457. (1448030 - ЧЗ 1453298 - АБ)
30.113я73; И62 Инженерно-строительное черчение : [учеб. для инженер.-строит. специальностей вузов и фак. ; под ред. Ю. И. Короева. - Изд. 2-е, перераб. и доп. – М. : Высшая школа, 1976. - 256 с. : ил. – Из содерж.: IV. Наглядные изображения и выполнение архитектурно-строительных чертежей. – С. 211-254. (906748 - ХР)
30.113я73; К18 Каминский, В. П. Строительное черчение : [учеб. для студентов по направлению 653500 - Стр-во] / В. П. Каминский, О. В. Георгиевский, Б. В. Будасов ; под общ. ред. О. В. Георгиевского. - 6-е изд., перераб. и доп. - М. : Архитектура-С, 2007. - 450 с. : ил., черт. – Из содерж.: Гл. 18. Тени и перспектива. – С. 387-398. (1645067 - ЧЗ)
30.113я2; Р89 Русскевич, Н. Л. Справочник по инженерно-строительному черчению / Н. Л. Русскевич, Д. И. Ткач, М. Н. Ткач. – Киев : Будiвельник, 1987. - 262 с. : ил. – Из содерж.: Гл. 9. Чертежи в перспективе. – С. 101-105 ; Гл. 10. Построение перспектив. – С. 105-113. (1306125 - ХР)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2026-10-14T03:20:32+03:00</dcterms:created>
  <dcterms:modified xsi:type="dcterms:W3CDTF">2026-10-14T03:20:32+03:00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