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№2721 (Красноярский край) от 30 апреля 2011
</w:t>
      </w:r>
    </w:p>
    <w:p>
      <w:pPr/>
      <w:r>
        <w:rPr/>
        <w:t xml:space="preserve">анализ и история создания баллады Стивенсона "Вересковый мед"
Здравствуйте, Рита. К сожалению, материалов строго отвечающих Вашей теме найти не удалось. Возможно, Вам будут полезны следующие издания:
И(Англ); А64 Английские и шотландские баллады : в пер. С. Маршака. - М. : Наука, 1973. - 154 с. : ил. - (Литературные памятники). (М-1564185 – ХР)
83.3(4); Д93 Дьяконова, Н. Я. Стивенсон и английская литература XIX века / Нина Яковлевна Дьяконова. – Ленинград : [б. и.], 1984. - 192 с. (1190509-ХР)
И(Англ); С80 Стивенсон, Р. Л. Собрание сочинений : в 5 т. : пер. с англ. / Р. Л. Стивенсон. - М. : Терра, 1993. 
Т. 5. - 559 с. (1516269 - ХР)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2026-10-15T03:35:31+03:00</dcterms:created>
  <dcterms:modified xsi:type="dcterms:W3CDTF">2026-10-15T03:35:31+03:00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