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№2745 () от 6 мая 2011
</w:t>
      </w:r>
    </w:p>
    <w:p>
      <w:pPr/>
      <w:r>
        <w:rPr/>
        <w:t xml:space="preserve">Подскажите, пожалуйста, список статей и/или диссертаций, посвященных Пуническим войнам (войны между Римом и Карфагеном 264 — 146 г. до н. э., Ганнибал). 
&lt;BR&gt;Заранее благодарна.
Здравствуйте, Наталья. Предлагаем следующие издания:
Статьи
Альвар, Х. Поверженные испанцы : отношения римлян с побежденными / Х. Альвар // Вестник древней истории. - 2005. - N 2. - С. 94-113.
Волков, А. Покидая Карфаген... / А. Волков // Знание-сила. - 2005. - N 2. - С. 115-121.
Горьков, С. Ю. Развитие военного искусства в морских сражениях Второй Пунической войны / С. Ю. Горьков // Вестник Московского университета. Сер. 8, История. - 2003. – N 5. - С. 75-86.
К Вопросу об обстоятельствах и причинах похода Пирра на Рим // Вестник древней истории. - 2002. – N 4. - С. 131-136.
Попов, А. А. Ненаписанная страница истории боевых слонов (Греко-Бактрия и индо-греческие царства) / А. А. Попов, А. В. Банников // Вестник Санкт-Петербургского университета. Сер. 2, История. - 2010. - Вып. 3. - С. 28-35.
Электронные ресурсы (с текстами документов можно поработать в Залах каталогов и электронных ресурсов на 3-м этаже библиотеки)
Горьков, С. Ю. Развитие римского военно-морского искусства в годы Пунических войн [Электронный ресурс] : дис. … канд. ист. наук : 07.00.03 / Горьков Сергей Юрьевич. – Электрон. дан. – М., 2003. – 397 с. – Режим доступа: http://diss.rsl.ru/, регламентир. (10.05.2011).	
Татарников, Д. Г. Заглавие Восприятие второй Пунической войны римскими историками и ораторами : конец III - конец I вв. до н. э. [Электронный ресурс] : дис. ... канд. ист. наук : 07.00.03 / Татарников Дмитрий Геннадьевич. – Электрон. дан. – Саратов, 2007. - 253 с. – Режим доступа: http://diss.rsl.ru/, регламентир. (10.05.2011).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2026-10-14T01:16:20+03:00</dcterms:created>
  <dcterms:modified xsi:type="dcterms:W3CDTF">2026-10-14T01:16:20+03:00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