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№2749 (Мурманск) от 10 мая 2011
</w:t>
      </w:r>
    </w:p>
    <w:p>
      <w:pPr/>
      <w:r>
        <w:rPr/>
        <w:t xml:space="preserve">греко-персидские войны
Здравствуйте, Алена.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67.3 ; А81 Аристотель. Афинская политика: государственное устройство афинян / Аристотель. – М. : Флинта : Московский психолого-социальный институт, 2007. - 233 с. (1653333 – ЧЗ; 1653334 – АБ; 1653335 – АБ)
63.3(0)3 Г22 Гаспаров, М. Л. Рассказы Геродота о греко-персидских войнах и еще о многом другом / М. Л. Гаспаров. - М. : Согласие, 2001. – 221 с. (М-1596467 – ХР) 
63.1 С90 Суриков, И. Е. Геродот / Игорь Суриков. – М. : Молодая гвар-дия, 2009. – 408 с. (1690215 – ХР; 1690216 – АБ) 
Статьи
Рунг, Э. В. Анталкидов мир / Э. В. Рунг // Вестник древней истории. - 2008. - N 3 (266). - С. 23-48.
Рунг, Э. В. Греко-персидские войны в поэтической традиции греков : от Симонида Кеосского до Эсхила / Э. В. Рунг // Вестник Санкт-Петербургского университета. Сер. 2, История. - 2007. - Вып. 4. - С. 149-158.
Рунг, Э. В. Феномен мидизма в политической жизни классической Греции / Э. В. Рунг // Вестник древней истории. - 2005. - N 3. - С. 14-35.
Суриков, И. Е. Аристид "Справедливый": политик вне группировок / И. Е. Суриков // Вестник древней истории. - 2006. - N 1. - С. 18-47.
Суриков, И. Е. "Несвоевременный" Геродот : эпич. прозаик между логографами и Фукидидом / И. Е. Суриков // Вестник древней истории. - 2007. - N 1. - С. 143-151.
Следующие издания Вы можете заказать из других библиотек также через межбиблиотечный абонемент, обратившись в ближайшую библиотеку по месту жительства:
Вэрри, Д. Войны античности от греко-персидских войн до падения Рима / Джон Вэрри. – М. : Эксмо, 2009. – 230 с.
Холланд, Т. Персидский огонь. История греко-персидских войн / Т. Хол-ланд. – М. : Вече, 2008. – 364 с. 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2026-10-14T01:16:57+03:00</dcterms:created>
  <dcterms:modified xsi:type="dcterms:W3CDTF">2026-10-14T01:16:57+03:00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