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№2830 (Хакасия) от 18 июня 2011
</w:t>
      </w:r>
    </w:p>
    <w:p>
      <w:pPr/>
      <w:r>
        <w:rPr/>
        <w:t xml:space="preserve">Формирование коммуникативных умений у детей 4-5 лет  в театрализованной деятельности.
&lt;BR&gt;
&lt;BR&gt;Технологии формирования коммуникативных умений у детей дошкольного возраста.
См. ответ на запрос N 2955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2026-10-13T21:05:41+03:00</dcterms:created>
  <dcterms:modified xsi:type="dcterms:W3CDTF">2026-10-13T21:05:41+03:00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