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№2944 (Мурманск) от 27 сентября 2011
</w:t>
      </w:r>
    </w:p>
    <w:p>
      <w:pPr/>
      <w:r>
        <w:rPr/>
        <w:t xml:space="preserve">Хотелось бы уточнить выходные данные статьи Гаспарова М.Л. Стиль Ломоносова и стиль Сумарокова - некоторые коррективы // Новое литературное обозрение. 2003. № 59
&lt;BR&gt;Если можно переслать информацию по адресу ramel2@yandex.ru, буду благодарен.
&lt;BR&gt;Спасибо.
Здравствуйте. Предлагаем библиографическое описание интересующей Вас статьи:
Гаспаров, М. Л. Стиль Ломоносова и стиль Сумарокова - некоторые коррективы / М. Л. Гаспаров // Новое литературное обозрение. - 2003. - N 59. - С. 235-243.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2026-10-13T15:32:36+03:00</dcterms:created>
  <dcterms:modified xsi:type="dcterms:W3CDTF">2026-10-13T15:32:36+03:00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