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№2967 (Мурманск) от 4 октября 2011
</w:t>
      </w:r>
    </w:p>
    <w:p>
      <w:pPr/>
      <w:r>
        <w:rPr/>
        <w:t xml:space="preserve">Здравствуйте! Необходим материал по теме: "Женщины в иранской живописи". Иран, а конкретно, время правления Каджарской династии (1785-1925), когда в Иране появилась станковая живопись. Интересует изображение женщин на картинах, традиционные народные цвета в одеждах. Стиль в живописи этого периода.
Здравствуйте, Екатерина.
К сожалению, в нашей библиотеке есть издания только по искусству древнего и средневекового Ирана. Небольшая информация по вашей теме есть в книгах, страницы из которых можно заказать через межбиблиотечный абонемент, обратившись в ближайшую библиотеку по месту жительства, работы, учебы:
75И3 ; С76 Станковая живопись Ирана ХVIII – ХIХ веков : [каталог выставки  / авт. вступ. ст. и сост. Н. К. Карпова]. - М. : Сов. художник, 1973. - [11] с., 18 л. ил. (791920-ХР)
709И3(5) ; Р86 Румянцева, О. В. Государственный музей искусства народов Востока : крат. обзор коллекций / О. В. Румянцева. - М. : Изобр. искусство, 1982. - 224 с., 120  ил. (М-1126433 - ИСК)
Предлагаем Вам издания из фондов других библиотек, которые также можно заказать через межбиблиотечный абонемент:
Айат Аллахи, Х. А. История иранского искусства = The history of the Iranian art / Хабиб Аллах Айат Аллахи. – СПб. : ПВ, 2007. - 345 с. : ил. - (Iranica). 
Комиссаров, Д. С. Новый этап в иранской живописи : Камал оль-Мольк (ХIХ-ХХ вв.) / Д. С. Комиссаров ; Рос. акад. наук, Ин-т востоковедения. - М. : Вост. лит., 2004. - 78 с., [14] л. цв. ил., портр. 
Сазонова, Н. Маджлисы и пиры : живопись династии Каджаров // WAM. - 2003. - N 5. - С. 9-35 : 19 цв. ил.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2026-10-13T14:29:04+03:00</dcterms:created>
  <dcterms:modified xsi:type="dcterms:W3CDTF">2026-10-13T14:29:04+03:00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