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№3114 (Мурманск) от 7 ноября 2011
</w:t>
      </w:r>
    </w:p>
    <w:p>
      <w:pPr/>
      <w:r>
        <w:rPr/>
        <w:t xml:space="preserve">Имя Адик произошло от полного имени Адольф или есть все-таки такое имя?
Здравствуйте, Марина. По Вашему запросу мы нашли такую информацию:
Адик – краткая форма имени Аркадий. 
Источник:
81.411.2-4 ; С89 Суперанская, А. В. Современный словарь личных имен : сравнение, происхождение, написание / А. В. Суперанская ; Рос. акад. наук, Ин-т языкознания. - М. : Айрис-пресс, 2005. – С. 25. (М-1638295 – ИБС ; М-1638296 – ЧЗ)
Также удалось установить, что среди русских имен существует имя Адикий. 
Источник:
81.411.2-4 ; П30 Петровский, Н. А. Словарь русских личных имен : более 3000 имен / Н. А. Петровский. - 6-е изд., стер. - М. : Рус. словари, 2000. – С. 41. - (1601282 – ИБО)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2026-10-13T07:18:21+03:00</dcterms:created>
  <dcterms:modified xsi:type="dcterms:W3CDTF">2026-10-13T07:18:21+03:00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