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№3185 () от 23 ноября 2011
</w:t>
      </w:r>
    </w:p>
    <w:p>
      <w:pPr/>
      <w:r>
        <w:rPr/>
        <w:t xml:space="preserve">Помогите подобрать литературу о древней Спарте.
Здравствуйте, Андрей. Предлагаем следующие издания:
Книги
63.3(4Гре) ; А35 Азимов, А. История Греции : от Древ. Эллады до наших дней / Айзек Азимов. – М. : ЦЕНТРПОЛИГРАФ, 2007. – 395 с. (М-1651151 – ХР; М-1651152 – АБ) 
63.3(0)3 ; А65 Андреев, Ю. В. Архаическая Спарта : искусство и политика / Ю. В. Андреев. – СПб. : Нестор-История, 2008. – 339 с. (1687159 – ХР) 
63.3(0)3 ; Д73 Древняя Греция / Акад. наук СССР, Ин-т истории ; [отв. ред. В. В. Струве, Д. П. Каллистов]. - М. : Изд-во Акад. наук СССР, 1956. - 613 с. (Ф-288593 – ХР; Ф-293811 – ЧЗ)
63.3(0)3 ; К65 Констам, А. Древняя Греция / Ангус Констам. – М. : Мир книги, 2008. - 191 с. (Ф-1667810 – ХР) 
63.3(0)3 ; П31 Печатнова, Л. Г. История Спарты : период архаики и классики / Л. Г. Печатнова. - СПб. : Гуманитар. акад., 2002. – 507 с. (1609948 – ХР) 
Статьи
Макаров, И. В. Спартанские парфении / И. В. Макаров // Вестник Санкт-Петербургского университета. Сер. 2, История. - 2007. - N 1. - С. 162-166.
Печатнова, Л. Г. Выборы геронтов в Спарте = The geronte election in Sparta / Л. Г. Печатнова // Вестник Санкт-Петербургского университета. Сер. 2, История. - 2011. - Вып. 2. - С. 21-28.
Печатнова, Л. Г. Религиозная власть спартанских царей / Л. Г. Печатнова // Вестник Санкт-Петербургского университета. Сер. 2, История. - 2005. - N 2. - С. 31-43.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2026-10-13T03:35:32+03:00</dcterms:created>
  <dcterms:modified xsi:type="dcterms:W3CDTF">2026-10-13T03:35:32+03:00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