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№3202 (Мурманск) от 28 ноября 2011
</w:t>
      </w:r>
    </w:p>
    <w:p>
      <w:pPr/>
      <w:r>
        <w:rPr/>
        <w:t xml:space="preserve">ВАНДАЛИЗМ:проявления,борьба с ним, профилактика.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88.55; В21 Ватова, Л. С. Социально-психологические основания молодежного вандализма и его профилактика / Ватова Людмила Сергеевна. – М. : Нар. образование : Моск. психол.-социал. ин-т, 2007. - 295 с. : ил., табл. (1692851 - ЧЗ)
Статьи
Ватова, Л. Вандализм : что в его основе / Л. Ватова // Народное образование. - 2002. - N 9. - С. 174-178.
Ватова, Л. С. Молодежный вандализм и его профилактика / Л. С. Ватова // Педагогика. - 2003. - N 5. - С. 34-38.
Ватова, Л. С. Психология причинности, мотивации, психопрофилактики молодежного вандализма / Л. С. Ватова // Мир психологии. - 2003. - N 1. - С. 205-218.
Ватова, Л. С. Психопрофилактика молодежного вандализма на ранней стадии в условиях начальной школы / Л. С. Ватова // Начальная школа. - 2003. - N 5. - С. 46-50.
Ватова, Л. С. Социально-психологический феномен молодежного вандализма / Л. С. Ватова // Среднее профессиональное образование. - 2009. - N 7. - С. 25-26 ; N 8. - С. 72-73.
Воронова, Е. В. Граффити: вандализм или искусство / Е. В. Воронова // Коррекционная педагогика. - 2006. - N 4. - С. 63-67. 
Колоколов, Н. А. Вандализм в XXI веке: проблемы правового регулирования / Н. А. Колоколов // История государства и права. - 2005. - N 8. - С. 19-23.
Наконечников, Н. Г. Возраст уголовной ответственности за вандализм / Н. Г. Наконечников // Следователь. - 2006. - N 5. - С. 2-3.
Наконечников, Н. Г. Некоторые особенности объекта вандализма / Н. Г. Наконечников // Следователь. - 2006. - N 6. - С. 9-10.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2026-10-13T02:35:35+03:00</dcterms:created>
  <dcterms:modified xsi:type="dcterms:W3CDTF">2026-10-13T02:35:35+03:00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