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№3700 () от 29 апреля 2012
</w:t>
      </w:r>
    </w:p>
    <w:p>
      <w:pPr/>
      <w:r>
        <w:rPr/>
        <w:t xml:space="preserve">Правовой статус наследников в РФ, курсовая работа , гражданское право
Здравствуйте, Мария! Предлагаем Вам список литературы:
Книги
67.404.4я73; З-18 Закиров, Р. Ю. Наследственное право : учеб. пособие / Р. Ю. Закиров, Я. С. Гришина, М. М. Махмутова. – М. : Дашков и К°, 2010. – 287 с. (1696634 - ЧЗ)
67.404.4я7; К67 Корнеева, И. Л. Наследственное право Российской Федерации : учеб. пособие / И. Л. Корнеева. - 2-е изд., перераб. и доп. – М. : Юристъ, 2007. - 333 с. (1648506 - ЧЗ 1648507 - АБ)
67.404.4я73; Л84 Лукаш, Ю. А. Права и обязанности участников отношений по наследованию : учеб. пособие : [для студентов, аспирантов и преподавателей юрид. фак. вузов] / Ю. А. Лукаш. – М. : Флинта, 2007. – 495 с. (1653417 - ЧЗ 1653418 - АБ)
Статьи
Копеина, С. А. Исторический анализ развития отечественного наследственного права / Копеина Светлана Алексеевна // Нотариус. - 2010. - N 6. - С. 18-24.
Макаров, О. В. Наследство в современных условиях / Макаров О. В. // Наследственное право. - 2011. - N 4. - С. 8-12.
Огнев, В. Н. Институт недостойных наследников: актуальные проблемы теории и судебной практики / В. Н. Огнев // Человек и закон. — 2007. — N 4. — С. 125-132.
Рассказова, М. Ю. Право на принятие наследства / М. Ю. Рассказова // Закон. — 2006. — N 10. — С. 90-104.
Электронные ресурсы (с текстами документов можно поработать в Залах каталогов и электронных ресурсов на 3-м этаже библиотеки)
Бахмуткина, К. Ю. Понятие правового статуса наследника как субъекта наследственного права и субъекта наследственного правоотношения [Электронный ресурс] // Наследственное право. - Электрон. дан. - 2007. - N 2. - С. 5-10. – Режим доступа: СПС «КонсультантПлюс» (02.05.2012).
Гаврилов, В. Н. Ответственность наследников по российскому и зарубежному законодательству [Электронный ресурс] // Наследственное право. – Электрон. дан. - 2010. - N 3. - С. 23-31. - Режим доступа: СПС «КонсультантПлюс» (02.05.2012).
Гражданский кодекс Российской Федерации (часть третья) [Электронный ресурс] : федер. закон от 26.11.2001 N 146-ФЗ (ред. от 30.06.2008). – Электрон. дан. - М., 1992-2012. - Режим доступа: СПС «КонсультантПлюс» (02.05.2012).
Комментарий к Гражданскому кодексу Российской Федерации. Часть третья [Электронный ресурс] (постатейный) / под ред. А. П. Сергеева. – Электрон. дан. – М. : Проспект, 2011. - Режим доступа: СПС «КонсультантПлюс» (02.05.2012).
Следующие издания можно заказать через межбиблиотечный абонемент из фондов других библиотек страны:
Вавилин, Е. В. Наследование: механизмы осуществления субъективных гражданских прав / Е. В. Вавилин // Вестн. Сарат. гос. акад. права. — 2006. — N 5. — С. 33-37.
Кириллова, Е. А. Проблемы наследования по завещанию и по закону в гражданском праве России / Е. А. Кириллова // Право и образование. — 2006. — N 6. — С. 241-250.
См. также в Архиве выполненных справок «Виртуального библиографа» ответы на вопросы под NN 785, 2301.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2026-10-12T01:09:19+03:00</dcterms:created>
  <dcterms:modified xsi:type="dcterms:W3CDTF">2026-10-12T01:09:19+03:00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