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№3735 (Мурманск) от 12 мая 2012
</w:t>
      </w:r>
    </w:p>
    <w:p>
      <w:pPr/>
      <w:r>
        <w:rPr/>
        <w:t xml:space="preserve">Добрый день! Мне, для написания курсовой работы, нужна литература, освещающая деятельность комсомольских организаций Мурманской области в период второй пятилетки.
&lt;BR&gt;Спасибо!
Уважаемый Николай.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 
Книга
66.75(2Рос-4Му) кр ; В11 В труде и боях закаленный : страницы истории Мурм. обл. орг. ВЛКСМ : сборник. - Мурманск : Кн. изд-во, 1978. - 174 с. : ил. (М-988968 – ХР М-988969 - ОКСЛ М-988982 - АБ) 
Статьи
Гунченко Н. В бой за никель / Н. Гунченко // Мончегорский рабочий. – 1972. – 29 апр.
За штурм высот второй большевистской пятилетки // Полярная правда. – 1934. – 3 февр.
Какими мы были : фрагм. арх. материалов Мурм. комсом. орг. 20-30 гг. // Комсомолец Заполярья. – 1988. – 7, 14, 21 мая, 25 июня. – С. 5 ; 2 июля. – С. 3 ; 20 авг. – С. 2 ; 3 сент. – С. 3.
Каменева Т. И снова объявляем мобилизацию : [социалист. соревнование комсомольцев в 1930-1936 гг.] / Т. Каменева // Комсомолец Заполярья. – 1968. – 24 окт.
Пашкина Л. Всегда в авангарде : [комсомол Хибин в 1929-1939 гг.] / Л. Пашкина // Кировский рабочий. – 1978. – 27июня.
Шаврина В. Из истории Мурманского комсомола. 1920-1939 / В. Шаврина // Рыбный Мурман. – 1988. – 28 окт. – С. 7, 10.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2026-10-11T23:10:49+03:00</dcterms:created>
  <dcterms:modified xsi:type="dcterms:W3CDTF">2026-10-11T23:10:49+03:00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