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№3793 () от 29 мая 2012
</w:t>
      </w:r>
    </w:p>
    <w:p>
      <w:pPr/>
      <w:r>
        <w:rPr/>
        <w:t xml:space="preserve">Для дипломной работы материалы на темы:"Организация работы с подростками и молодежью в системе молодежной политики Мурманской области","Основные направления молодежной политики Мурманской обл. в последние годы","История праздника "День молодежи" в России".
Здравствуйте, Алла Владимировна.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3-й теме:
Статьи
Календарь знаменательных событий и памятных дат июня / подгот. А. В. Герасимова // Управление начальной школой. - 2010. - N 5. - С. 69-70.
День российской молодежи // Наша молодежь. - 2010. - N 7. - С. 37.
Электронные ресурсы (с текстами документов можно поработать в Залах каталогов и электронных ресурсов на 3-м этаже библиотеки)
О праздновании Дня молодежи [Электронный ресурс] : распоряжение Президента РФ от 24.06.1993 N 459-рп. – Электрон. дан. – [М.] : КонсультантПлюс, 1992-2012. - Режим доступа: СПС «КонсультантПлюс», регламентир. (29.05.2012).
Об установлении "Дня советской молодежи" [Электронный ресурс] : указ Президиума ВС СССР от 07.02.1958. – Электрон. дан. – [М.] : КонсультантПлюс, 1992-2012. - Режим доступа: СПС «КонсультантПлюс», регламентир. (29.05.2012).
Ответ на 1-й вопрос см. в Архиве выполненных справок «Виртуального библиографа» под N 3967.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2026-10-11T21:02:12+03:00</dcterms:created>
  <dcterms:modified xsi:type="dcterms:W3CDTF">2026-10-11T21:02:12+03:00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