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 (Мурманск) от 15 июля 2008
</w:t>
      </w:r>
    </w:p>
    <w:p>
      <w:pPr/>
      <w:r>
        <w:rPr/>
        <w:t xml:space="preserve">Подскажите, пожалуйста, какая литература может помочь для написания курсовой работы на тему "Криминологическая характеристика и профилактика негативных социальных явлений, связанных с национализмом и его религиозными разновидностями". Спасибо!
Уважаемая Елена! Предлагаю Вам следующую литературу:
Книги
67.628.3 ; Л 84;  Лунеев, В. В. Преступность XX века. Мировые, региональные и российские тенденции : мировой криминологический анализ / Лунеев В. В. ; предисл. : Кудрявцев В. Н. - М. : Норма, 1997. - 525 c.  (1565754 –ХР  1570019 - ЧЗ 1571320 - АБ)
67.628.11 ; С 77  Старков, О. В. Криминотеология : религиозная преступность /О. В. Старков, Л. Д. Башкатов ; под общ. ред. О. В. Старкова. - СПб. : Юрид. центр Пресс, 2004. - 386 с.  (1626486 - ХР)
Статьи
Касьяненко, М. А. Девиантное поведение некоторых представителей национальных меньшинств как фактор, обусловливающий межнациональные конфликты / М. А. Касьяненко // Юрид. мир. - 2006. - N 11. - С. 65-69.
Кочергин, Р. О. Некоторые аспекты криминологического обоснования существования молодежного экстремизма, основанного на национальном или религиозном признаках : Criminological foundation of young people extremizm based on national and religious notes / Р. О. Кочергин // Человек . - 2008. - N 1. - С. 117 – 120.
Электронные ресурсы
Жээнбеков, Э. Т. Профилактические меры противодействия религиозному экстремизму [Электронный ресурс]  / Э. Т. Жээнбеков // Рос. следователь. – 2006. - N 7. – Режим доступа: СПС "КонсультантПлюс.
Залиханова, Л. И. Уголовно-правовая и криминологическая характеристика возбуждения национальной, расовой, религиозной вражды [Электронный ресурс] : дис. ... канд. юрид. наук : 12.00.08 / Залиханова Л. И. - Ростов-н/Д, 2001. - 217 с. – Режим доступа: http://diss.rsl.ru/diss.aspx?orig=/rsl01002000000/rsl01002287000/rsl01002287541/rsl01002287541.pdf, регламентир.
Кибизов, А. М. Преступность на почве межнациональных конфликтов : криминологические проблемы [Электронный ресурс] : дис. ... канд. юрид. наук : 12.00.08 / Кибизов А. М. – М., 2003. – Режим доступа: http://diss.rsl.ru/diss.aspx?orig=/rsl01002000000/rsl01002336000/rsl01002336327/rsl01002336327.pdf, регламентир.
Кобец, П. Н. Противодействие религиозному экстремизму в современной России  [Электронный ресурс] / П. Н. Кобец // Рос. следователь. - 2005. - № 9. – Режим доступа: СПС "КонсультантПлюс"
Кунц, Е. В. Преступность на почве межнациональных и религиозных конфликтов и уголовно-правовые меры борьбы с нею [Электронный ресурс]  : дис. ... канд. юрид. наук : 12.00.08 / Кунц Е. В. – Челябинск, 1998 . – Режим доступа : http://diss.rsl.ru/diss.aspx?orig=/rsl01000000000/rsl01000262000/rsl01000262485/rsl01000262485.pdf, регламетир.
Минекаева, А. Ф. Религиозная ненависть или вражда как мотив совершения преступления: уголовно-правовой и криминологический аспекты [Электронный ресурс] : дис. ... канд. юрид. наук : 12.00.08 / Минекаева А. Ф. – Казань, 2005. – Режим доступа: http://diss.rsl.ru/diss.aspx?orig=/rsl01002000000/rsl01002751000/rsl01002751265/rsl01002751265.pdf, регламентир. 
Степанов, Н. В. Криминологические проблемы противодействия преступлениям, связанным с политическим и религиозным экстремизмом [Электронный ресурс] : дис. ... канд. юрид. наук : 12.00.08 / Степанов Н. В. -  М., 2003. – Режим доступа: http://diss.rsl.ru/diss.aspx?orig=/rsl01002000000/rsl01002609000/rsl01002609574/rsl01002609574.pdf, регламентир.
С электронными ресурсами можно поработать в Зале электронных ресурсов МГОУНБ.
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2026-10-19T05:13:33+03:00</dcterms:created>
  <dcterms:modified xsi:type="dcterms:W3CDTF">2026-10-19T05:13:33+03:00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